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p>
    <w:p>
      <w:pPr>
        <w:spacing w:line="560" w:lineRule="exact"/>
        <w:jc w:val="center"/>
        <w:rPr>
          <w:rFonts w:hint="eastAsia" w:ascii="仿宋" w:hAnsi="仿宋" w:eastAsia="仿宋" w:cs="Times New Roman"/>
          <w:sz w:val="32"/>
          <w:szCs w:val="32"/>
        </w:rPr>
      </w:pPr>
      <w:bookmarkStart w:id="0" w:name="_GoBack"/>
      <w:bookmarkEnd w:id="0"/>
      <w:r>
        <w:rPr>
          <w:rFonts w:hint="eastAsia" w:ascii="仿宋" w:hAnsi="仿宋" w:eastAsia="仿宋" w:cs="Times New Roman"/>
          <w:sz w:val="32"/>
          <w:szCs w:val="32"/>
        </w:rPr>
        <w:t xml:space="preserve"> 陕油教</w:t>
      </w:r>
      <w:r>
        <w:rPr>
          <w:rFonts w:hint="eastAsia" w:ascii="仿宋" w:hAnsi="仿宋" w:eastAsia="仿宋" w:cs="Times New Roman"/>
          <w:sz w:val="32"/>
          <w:szCs w:val="32"/>
          <w:lang w:val="en-US" w:eastAsia="zh-CN"/>
        </w:rPr>
        <w:t>字</w:t>
      </w: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24</w:t>
      </w: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 xml:space="preserve">28 </w:t>
      </w:r>
      <w:r>
        <w:rPr>
          <w:rFonts w:hint="eastAsia" w:ascii="仿宋" w:hAnsi="仿宋" w:eastAsia="仿宋" w:cs="Times New Roman"/>
          <w:sz w:val="32"/>
          <w:szCs w:val="32"/>
        </w:rPr>
        <w:t>号</w:t>
      </w:r>
    </w:p>
    <w:p>
      <w:pPr>
        <w:spacing w:line="560" w:lineRule="exact"/>
        <w:jc w:val="center"/>
        <w:rPr>
          <w:rFonts w:hint="eastAsia" w:ascii="仿宋" w:hAnsi="仿宋" w:eastAsia="仿宋" w:cs="Times New Roman"/>
          <w:sz w:val="32"/>
          <w:szCs w:val="32"/>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关于开展2024年思政课程思政教师</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“大练兵”主题活动的通知</w:t>
      </w:r>
    </w:p>
    <w:p>
      <w:pPr>
        <w:jc w:val="center"/>
        <w:rPr>
          <w:rFonts w:hint="eastAsia" w:ascii="方正小标宋简体" w:hAnsi="方正小标宋简体" w:eastAsia="方正小标宋简体" w:cs="方正小标宋简体"/>
          <w:sz w:val="36"/>
          <w:szCs w:val="36"/>
          <w:lang w:val="en-US" w:eastAsia="zh-CN"/>
        </w:rPr>
      </w:pPr>
    </w:p>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各中小学：</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按照省教育厅《关于开展2024年陕西学校思政课程思政教师“大练兵”主题活动的通知（陕教工宣办[2024]10号）》要求，</w:t>
      </w:r>
      <w:r>
        <w:rPr>
          <w:rFonts w:hint="eastAsia" w:ascii="仿宋" w:hAnsi="仿宋" w:eastAsia="仿宋" w:cs="仿宋"/>
          <w:sz w:val="32"/>
          <w:szCs w:val="32"/>
        </w:rPr>
        <w:t xml:space="preserve">现将有关事项通知如下。 </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一、主要目的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深入学习贯彻习近平总书记关于思政课建设的重要指示和在学校思想政治理论课教师座谈会上的重要讲话精神，全面落实立德树人根本任务，坚持不懈用习近平新时代中国特色社会主义思想铸魂育人，常态化开展思政课程、课程思政全学科覆盖，线上线下全场域辐射，教师学生全主体练兵的“大练兵”主题活动，不断增强思政课的思想性、理论性和亲和力、针对性，不断提升学校思政课教师队伍的政治素质、业务能力和育人水平，有力推动新时代思政课建设改革创新。 </w:t>
      </w:r>
    </w:p>
    <w:p>
      <w:pPr>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rPr>
        <w:t>二、</w:t>
      </w:r>
      <w:r>
        <w:rPr>
          <w:rFonts w:hint="eastAsia" w:ascii="仿宋" w:hAnsi="仿宋" w:eastAsia="仿宋" w:cs="仿宋"/>
          <w:b/>
          <w:bCs/>
          <w:sz w:val="32"/>
          <w:szCs w:val="32"/>
          <w:lang w:val="en-US" w:eastAsia="zh-CN"/>
        </w:rPr>
        <w:t>工作要求</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1.夯实主体责任。</w:t>
      </w:r>
      <w:r>
        <w:rPr>
          <w:rFonts w:hint="eastAsia" w:ascii="仿宋" w:hAnsi="仿宋" w:eastAsia="仿宋" w:cs="仿宋"/>
          <w:sz w:val="32"/>
          <w:szCs w:val="32"/>
          <w:lang w:val="en-US" w:eastAsia="zh-CN"/>
        </w:rPr>
        <w:t>各学校</w:t>
      </w:r>
      <w:r>
        <w:rPr>
          <w:rFonts w:hint="eastAsia" w:ascii="仿宋" w:hAnsi="仿宋" w:eastAsia="仿宋" w:cs="仿宋"/>
          <w:sz w:val="32"/>
          <w:szCs w:val="32"/>
        </w:rPr>
        <w:t>要严格落实思政课建设主体责任，把思政课建设作为党的建设和意识形态工作的标志性工程摆上重要议程，坚持学校党组织书记、校长带头抓思政课机制，学校党组织书记、校长要带头走进课堂，带头推动思政课建设，带头联系思政课教师。</w:t>
      </w:r>
      <w:r>
        <w:rPr>
          <w:rFonts w:hint="eastAsia" w:ascii="仿宋" w:hAnsi="仿宋" w:eastAsia="仿宋" w:cs="仿宋"/>
          <w:sz w:val="32"/>
          <w:szCs w:val="32"/>
          <w:lang w:val="en-US" w:eastAsia="zh-CN"/>
        </w:rPr>
        <w:t>学校党组织</w:t>
      </w:r>
      <w:r>
        <w:rPr>
          <w:rFonts w:hint="eastAsia" w:ascii="仿宋" w:hAnsi="仿宋" w:eastAsia="仿宋" w:cs="仿宋"/>
          <w:sz w:val="32"/>
          <w:szCs w:val="32"/>
        </w:rPr>
        <w:t>每年至少召开1次专题会议研究思政课</w:t>
      </w:r>
      <w:r>
        <w:rPr>
          <w:rFonts w:hint="eastAsia" w:ascii="仿宋" w:hAnsi="仿宋" w:eastAsia="仿宋" w:cs="仿宋"/>
          <w:sz w:val="32"/>
          <w:szCs w:val="32"/>
          <w:lang w:val="en-US" w:eastAsia="zh-CN"/>
        </w:rPr>
        <w:t>建设</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聚焦“硬实力”，锻造高质量思政课教师队伍。</w:t>
      </w:r>
      <w:r>
        <w:rPr>
          <w:rFonts w:hint="eastAsia" w:ascii="仿宋" w:hAnsi="仿宋" w:eastAsia="仿宋" w:cs="仿宋"/>
          <w:sz w:val="32"/>
          <w:szCs w:val="32"/>
          <w:lang w:val="en-US" w:eastAsia="zh-CN"/>
        </w:rPr>
        <w:t>各学校</w:t>
      </w:r>
      <w:r>
        <w:rPr>
          <w:rFonts w:hint="eastAsia" w:ascii="仿宋" w:hAnsi="仿宋" w:eastAsia="仿宋" w:cs="仿宋"/>
          <w:sz w:val="32"/>
          <w:szCs w:val="32"/>
        </w:rPr>
        <w:t xml:space="preserve">要全面加强思政课教师的配备管理，组织思政课教师开展“集中备课、集中研讨、集中培训、集中展示”，用好"手拉手”集体备课机制，开展以“丰富教学内容、聚焦教学对象、精进教学方法”为主题的集中研讨，加强思政课教师各类研修培训，切实提高思政课教师综合素质，建设一支政治强、情怀深、思维新、视野广、自律严、人格正的思政课教师队伍。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探寻“真问题”，提升思政育人针对性和有效性。思政课教师要聚焦问题研思政、结合实际讲思政、解决问题看思政，经常性开展“看、问、想、答”’活动，看一看学生日常学习生活、思想政治动态和理论学习效果，问一问学生心中真正的困惑、需求和烦恼，想一想本校学生的特点、优势和不足，答一答学生的问题和疑惑，通过学情分析、案例分析研究解决好学生关心关注的“真问题”，通过小组研学、情景展示、课题研讨、课堂辩论、实践教学等，在理论和实践的结合中，引导学生真学真懂真信真用，不断提升思想育人的针对性和有效性。 </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2024年全省学校思政课程课程思政教师“大练兵”省级展示活动将适时举办，有关工作安排另行通知。</w:t>
      </w:r>
      <w:r>
        <w:rPr>
          <w:rFonts w:hint="eastAsia" w:ascii="仿宋" w:hAnsi="仿宋" w:eastAsia="仿宋" w:cs="仿宋"/>
          <w:sz w:val="32"/>
          <w:szCs w:val="32"/>
          <w:lang w:val="en-US" w:eastAsia="zh-CN"/>
        </w:rPr>
        <w:t>请各学校结合实际，从思政学科和学科思政两方面甄选培养对象并开展相关培训工作，6月7日前上报人选名单至指定邮箱。</w:t>
      </w: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联系人：刘思彤</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电  话：86978195</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邮  箱：1740922195@qq.com</w:t>
      </w:r>
    </w:p>
    <w:p>
      <w:pPr>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1400" w:leftChars="0"/>
        <w:jc w:val="both"/>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仿宋" w:hAnsi="仿宋" w:eastAsia="仿宋"/>
          <w:sz w:val="32"/>
          <w:szCs w:val="32"/>
          <w:highlight w:val="none"/>
        </w:rPr>
      </w:pP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陕西石油普通教育管理移交中心</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sz w:val="32"/>
          <w:szCs w:val="32"/>
          <w:highlight w:val="none"/>
          <w:lang w:val="en-US" w:eastAsia="zh-CN"/>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20</w:t>
      </w:r>
      <w:r>
        <w:rPr>
          <w:rFonts w:hint="eastAsia" w:ascii="仿宋" w:hAnsi="仿宋" w:eastAsia="仿宋"/>
          <w:sz w:val="32"/>
          <w:szCs w:val="32"/>
          <w:highlight w:val="none"/>
          <w:lang w:val="en-US" w:eastAsia="zh-CN"/>
        </w:rPr>
        <w:t>24</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29日</w:t>
      </w: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pPr>
      <w:r>
        <w:rPr>
          <w:rFonts w:hint="eastAsia" w:ascii="仿宋_GB2312" w:eastAsia="仿宋_GB2312"/>
          <w:color w:val="000000"/>
          <w:position w:val="12"/>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297180</wp:posOffset>
                </wp:positionV>
                <wp:extent cx="5715000" cy="0"/>
                <wp:effectExtent l="0" t="5080" r="0" b="4445"/>
                <wp:wrapNone/>
                <wp:docPr id="1" name="直接连接符 1"/>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3.4pt;height:0pt;width:450pt;z-index:251660288;mso-width-relative:page;mso-height-relative:page;" filled="f" stroked="t" coordsize="21600,21600" o:gfxdata="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ZtnCrTAAAABgEAAA8AAAAAAAAAAQAgAAAAIgAAAGRycy9kb3ducmV2LnhtbFBLAQIUABQAAAAI&#10;AIdO4kDu8Azq8gEAAOQDAAAOAAAAAAAAAAEAIAAAACIBAABkcnMvZTJvRG9jLnhtbFBLBQYAAAAA&#10;BgAGAFkBAACGBQAAAAA=&#10;">
                <v:fill on="f" focussize="0,0"/>
                <v:stroke color="#000000" joinstyle="round"/>
                <v:imagedata o:title=""/>
                <o:lock v:ext="edit" aspectratio="f"/>
              </v:line>
            </w:pict>
          </mc:Fallback>
        </mc:AlternateContent>
      </w:r>
      <w:r>
        <w:rPr>
          <w:rFonts w:hint="eastAsia" w:ascii="仿宋_GB2312" w:eastAsia="仿宋_GB2312"/>
          <w:color w:val="000000"/>
          <w:spacing w:val="-20"/>
          <w:position w:val="12"/>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715000" cy="0"/>
                <wp:effectExtent l="0" t="5080" r="0" b="4445"/>
                <wp:wrapNone/>
                <wp:docPr id="2" name="直接连接符 2"/>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0pt;height:0pt;width:450pt;z-index:251659264;mso-width-relative:page;mso-height-relative:page;" filled="f" stroked="t" coordsize="21600,21600" o:gfxdata="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ofTdNAAAAACAQAADwAAAAAAAAABACAAAAAiAAAAZHJzL2Rvd25yZXYueG1sUEsBAhQAFAAAAAgA&#10;h07iQN1NoF30AQAA5AMAAA4AAAAAAAAAAQAgAAAAHwEAAGRycy9lMm9Eb2MueG1sUEsFBgAAAAAG&#10;AAYAWQEAAIUFAAAAAA==&#10;">
                <v:fill on="f" focussize="0,0"/>
                <v:stroke color="#000000" joinstyle="round"/>
                <v:imagedata o:title=""/>
                <o:lock v:ext="edit" aspectratio="f"/>
              </v:line>
            </w:pict>
          </mc:Fallback>
        </mc:AlternateContent>
      </w:r>
      <w:r>
        <w:rPr>
          <w:rFonts w:hint="eastAsia" w:ascii="仿宋_GB2312" w:eastAsia="仿宋_GB2312"/>
          <w:color w:val="000000"/>
          <w:spacing w:val="-20"/>
          <w:position w:val="12"/>
          <w:sz w:val="28"/>
          <w:szCs w:val="28"/>
          <w:highlight w:val="none"/>
        </w:rPr>
        <w:t>陕西石油普通教育管理移交中心</w:t>
      </w:r>
      <w:r>
        <w:rPr>
          <w:rFonts w:hint="eastAsia" w:ascii="仿宋_GB2312" w:eastAsia="仿宋_GB2312"/>
          <w:color w:val="000000"/>
          <w:spacing w:val="-20"/>
          <w:position w:val="12"/>
          <w:sz w:val="28"/>
          <w:szCs w:val="28"/>
          <w:highlight w:val="none"/>
          <w:lang w:val="en-US" w:eastAsia="zh-CN"/>
        </w:rPr>
        <w:t xml:space="preserve">                    </w:t>
      </w:r>
      <w:r>
        <w:rPr>
          <w:rFonts w:hint="eastAsia" w:ascii="仿宋_GB2312" w:eastAsia="仿宋_GB2312"/>
          <w:color w:val="000000"/>
          <w:spacing w:val="-20"/>
          <w:position w:val="12"/>
          <w:sz w:val="28"/>
          <w:szCs w:val="28"/>
          <w:highlight w:val="none"/>
        </w:rPr>
        <w:t xml:space="preserve">    </w:t>
      </w:r>
      <w:r>
        <w:rPr>
          <w:rFonts w:hint="eastAsia" w:ascii="仿宋_GB2312" w:eastAsia="仿宋_GB2312"/>
          <w:color w:val="000000"/>
          <w:w w:val="80"/>
          <w:position w:val="12"/>
          <w:sz w:val="28"/>
          <w:szCs w:val="28"/>
          <w:highlight w:val="none"/>
        </w:rPr>
        <w:t>20</w:t>
      </w:r>
      <w:r>
        <w:rPr>
          <w:rFonts w:hint="eastAsia" w:ascii="仿宋_GB2312" w:eastAsia="仿宋_GB2312"/>
          <w:color w:val="000000"/>
          <w:w w:val="80"/>
          <w:position w:val="12"/>
          <w:sz w:val="28"/>
          <w:szCs w:val="28"/>
          <w:highlight w:val="none"/>
          <w:lang w:val="en-US" w:eastAsia="zh-CN"/>
        </w:rPr>
        <w:t>24</w:t>
      </w:r>
      <w:r>
        <w:rPr>
          <w:rFonts w:hint="eastAsia" w:ascii="仿宋_GB2312" w:eastAsia="仿宋_GB2312"/>
          <w:color w:val="000000"/>
          <w:w w:val="80"/>
          <w:position w:val="12"/>
          <w:sz w:val="28"/>
          <w:szCs w:val="28"/>
          <w:highlight w:val="none"/>
        </w:rPr>
        <w:t>年</w:t>
      </w:r>
      <w:r>
        <w:rPr>
          <w:rFonts w:hint="eastAsia" w:ascii="仿宋_GB2312" w:eastAsia="仿宋_GB2312"/>
          <w:color w:val="000000"/>
          <w:w w:val="80"/>
          <w:position w:val="12"/>
          <w:sz w:val="28"/>
          <w:szCs w:val="28"/>
          <w:highlight w:val="none"/>
          <w:lang w:val="en-US" w:eastAsia="zh-CN"/>
        </w:rPr>
        <w:t>5</w:t>
      </w:r>
      <w:r>
        <w:rPr>
          <w:rFonts w:hint="eastAsia" w:ascii="仿宋_GB2312" w:eastAsia="仿宋_GB2312"/>
          <w:color w:val="000000"/>
          <w:w w:val="80"/>
          <w:position w:val="12"/>
          <w:sz w:val="28"/>
          <w:szCs w:val="28"/>
          <w:highlight w:val="none"/>
        </w:rPr>
        <w:t>月</w:t>
      </w:r>
      <w:r>
        <w:rPr>
          <w:rFonts w:hint="eastAsia" w:ascii="仿宋_GB2312" w:eastAsia="仿宋_GB2312"/>
          <w:color w:val="000000"/>
          <w:w w:val="80"/>
          <w:position w:val="12"/>
          <w:sz w:val="28"/>
          <w:szCs w:val="28"/>
          <w:highlight w:val="none"/>
          <w:lang w:val="en-US" w:eastAsia="zh-CN"/>
        </w:rPr>
        <w:t>30</w:t>
      </w:r>
      <w:r>
        <w:rPr>
          <w:rFonts w:hint="eastAsia" w:ascii="仿宋_GB2312" w:eastAsia="仿宋_GB2312"/>
          <w:color w:val="000000"/>
          <w:w w:val="80"/>
          <w:position w:val="12"/>
          <w:sz w:val="28"/>
          <w:szCs w:val="28"/>
          <w:highlight w:val="none"/>
        </w:rPr>
        <w:t>日印发</w:t>
      </w:r>
      <w:r>
        <w:rPr>
          <w:rFonts w:hint="eastAsia" w:ascii="仿宋_GB2312" w:eastAsia="仿宋_GB2312"/>
          <w:color w:val="000000"/>
          <w:w w:val="90"/>
          <w:position w:val="12"/>
          <w:sz w:val="32"/>
          <w:highlight w:val="none"/>
        </w:rPr>
        <w:t xml:space="preserve">  </w:t>
      </w:r>
    </w:p>
    <w:sectPr>
      <w:pgSz w:w="11906" w:h="16838"/>
      <w:pgMar w:top="1327" w:right="1531" w:bottom="132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OTZlNjZmZmJlODg5Mzk2YTdjZDY1YTE5Y2FlOGYifQ=="/>
  </w:docVars>
  <w:rsids>
    <w:rsidRoot w:val="352E39E1"/>
    <w:rsid w:val="058A5E9A"/>
    <w:rsid w:val="0B8F7CDC"/>
    <w:rsid w:val="0DFA44B8"/>
    <w:rsid w:val="15842905"/>
    <w:rsid w:val="204E63AA"/>
    <w:rsid w:val="2201708C"/>
    <w:rsid w:val="23BB7530"/>
    <w:rsid w:val="30656A38"/>
    <w:rsid w:val="352E39E1"/>
    <w:rsid w:val="41935615"/>
    <w:rsid w:val="4235274D"/>
    <w:rsid w:val="4F544D2A"/>
    <w:rsid w:val="52E50163"/>
    <w:rsid w:val="58150BC0"/>
    <w:rsid w:val="5EB65F38"/>
    <w:rsid w:val="64100C46"/>
    <w:rsid w:val="72A42E14"/>
    <w:rsid w:val="78EB0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3"/>
    <w:basedOn w:val="1"/>
    <w:next w:val="3"/>
    <w:qFormat/>
    <w:uiPriority w:val="0"/>
    <w:pPr>
      <w:widowControl w:val="0"/>
      <w:spacing w:before="0" w:after="120"/>
      <w:ind w:left="0" w:right="0"/>
      <w:jc w:val="both"/>
    </w:pPr>
    <w:rPr>
      <w:rFonts w:ascii="Calibri" w:hAnsi="Calibri" w:eastAsia="宋体" w:cs="Times New Roman"/>
      <w:kern w:val="2"/>
      <w:sz w:val="16"/>
      <w:szCs w:val="16"/>
      <w:lang w:val="en-US" w:eastAsia="zh-CN" w:bidi="ar-SA"/>
    </w:rPr>
  </w:style>
  <w:style w:type="paragraph" w:customStyle="1" w:styleId="3">
    <w:name w:val="Char1"/>
    <w:basedOn w:val="1"/>
    <w:autoRedefine/>
    <w:qFormat/>
    <w:uiPriority w:val="0"/>
    <w:pPr>
      <w:ind w:left="840" w:hanging="420"/>
    </w:pPr>
    <w:rPr>
      <w:rFonts w:ascii="Times New Roman" w:hAnsi="Times New Roman" w:eastAsia="宋体" w:cs="Times New Roman"/>
      <w:sz w:val="24"/>
      <w:szCs w:val="3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326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2024-03-12T09:07:00Z</dcterms:created>
  <dc:creator>dell</dc:creator>
  <cp:lastModifiedBy>dell</cp:lastModifiedBy>
  <cp:lastPrinted>2024-05-30T03:22:12Z</cp:lastPrinted>
  <dcterms:modified xsi:type="dcterms:W3CDTF">2024-05-30T06:45:17Z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B6FD19833F1D451884D5E71CCCAD69A5_11</vt:lpwstr>
  </property>
</Properties>
</file>