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bCs/>
          <w:position w:val="12"/>
          <w:sz w:val="32"/>
          <w:szCs w:val="32"/>
        </w:rPr>
      </w:pPr>
    </w:p>
    <w:p>
      <w:pPr>
        <w:spacing w:line="560" w:lineRule="exact"/>
        <w:rPr>
          <w:rFonts w:ascii="仿宋" w:hAnsi="仿宋" w:eastAsia="仿宋" w:cs="仿宋_GB2312"/>
          <w:position w:val="-8"/>
          <w:sz w:val="32"/>
          <w:szCs w:val="32"/>
        </w:rPr>
      </w:pPr>
    </w:p>
    <w:p>
      <w:pPr>
        <w:jc w:val="center"/>
        <w:rPr>
          <w:color w:val="FF0000"/>
          <w:spacing w:val="42"/>
          <w:w w:val="48"/>
          <w:kern w:val="0"/>
        </w:rPr>
      </w:pPr>
      <w:r>
        <w:rPr>
          <w:rFonts w:hint="eastAsia" w:ascii="方正小标宋简体" w:eastAsia="方正小标宋简体" w:cs="方正小标宋简体"/>
          <w:color w:val="FF0000"/>
          <w:spacing w:val="42"/>
          <w:w w:val="48"/>
          <w:kern w:val="0"/>
          <w:sz w:val="96"/>
          <w:szCs w:val="96"/>
        </w:rPr>
        <w:t>陕西石油普通教育管理移交中心文件</w:t>
      </w:r>
    </w:p>
    <w:p>
      <w:pPr>
        <w:jc w:val="center"/>
        <w:rPr>
          <w:rFonts w:ascii="仿宋_GB2312" w:eastAsia="仿宋_GB2312"/>
          <w:bCs/>
          <w:position w:val="12"/>
          <w:sz w:val="32"/>
          <w:szCs w:val="32"/>
        </w:rPr>
      </w:pPr>
    </w:p>
    <w:p>
      <w:pPr>
        <w:jc w:val="center"/>
        <w:rPr>
          <w:rFonts w:ascii="仿宋_GB2312" w:eastAsia="仿宋_GB2312"/>
          <w:bCs/>
          <w:position w:val="12"/>
          <w:sz w:val="32"/>
          <w:szCs w:val="32"/>
        </w:rPr>
      </w:pPr>
    </w:p>
    <w:p>
      <w:pPr>
        <w:spacing w:line="560" w:lineRule="exact"/>
        <w:jc w:val="center"/>
        <w:rPr>
          <w:rFonts w:ascii="仿宋" w:hAnsi="仿宋" w:eastAsia="仿宋"/>
          <w:color w:val="auto"/>
          <w:sz w:val="32"/>
          <w:szCs w:val="32"/>
        </w:rPr>
      </w:pPr>
      <w:r>
        <w:rPr>
          <w:rFonts w:hint="eastAsia" w:ascii="仿宋" w:hAnsi="仿宋" w:eastAsia="仿宋"/>
          <w:color w:val="auto"/>
          <w:sz w:val="32"/>
          <w:szCs w:val="32"/>
        </w:rPr>
        <w:t>陕油教发〔20</w:t>
      </w:r>
      <w:r>
        <w:rPr>
          <w:rFonts w:ascii="仿宋" w:hAnsi="仿宋" w:eastAsia="仿宋"/>
          <w:color w:val="auto"/>
          <w:sz w:val="32"/>
          <w:szCs w:val="32"/>
        </w:rPr>
        <w:t>2</w:t>
      </w:r>
      <w:r>
        <w:rPr>
          <w:rFonts w:hint="eastAsia" w:ascii="仿宋" w:hAnsi="仿宋" w:eastAsia="仿宋"/>
          <w:color w:val="auto"/>
          <w:sz w:val="32"/>
          <w:szCs w:val="32"/>
        </w:rPr>
        <w:t>2〕</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 xml:space="preserve"> 号</w:t>
      </w:r>
    </w:p>
    <w:p>
      <w:pPr>
        <w:jc w:val="center"/>
        <w:rPr>
          <w:rFonts w:ascii="仿宋_GB2312" w:eastAsia="仿宋_GB2312"/>
          <w:bCs/>
          <w:color w:val="FF0000"/>
          <w:position w:val="12"/>
          <w:sz w:val="32"/>
          <w:szCs w:val="32"/>
        </w:rPr>
      </w:pPr>
    </w:p>
    <w:p>
      <w:pPr>
        <w:spacing w:line="560" w:lineRule="exact"/>
        <w:jc w:val="center"/>
        <w:rPr>
          <w:color w:val="FF0000"/>
        </w:rPr>
      </w:pPr>
      <w:r>
        <w:rPr>
          <w:color w:val="FF0000"/>
        </w:rPr>
        <mc:AlternateContent>
          <mc:Choice Requires="wps">
            <w:drawing>
              <wp:anchor distT="0" distB="0" distL="114300" distR="114300" simplePos="0" relativeHeight="251660288" behindDoc="0" locked="0" layoutInCell="1" allowOverlap="1">
                <wp:simplePos x="0" y="0"/>
                <wp:positionH relativeFrom="column">
                  <wp:posOffset>-257810</wp:posOffset>
                </wp:positionH>
                <wp:positionV relativeFrom="paragraph">
                  <wp:posOffset>127000</wp:posOffset>
                </wp:positionV>
                <wp:extent cx="6185535"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85535" cy="0"/>
                        </a:xfrm>
                        <a:prstGeom prst="line">
                          <a:avLst/>
                        </a:prstGeom>
                        <a:noFill/>
                        <a:ln w="9525">
                          <a:solidFill>
                            <a:srgbClr val="FF0000"/>
                          </a:solidFill>
                          <a:round/>
                        </a:ln>
                        <a:effectLst/>
                      </wps:spPr>
                      <wps:bodyPr/>
                    </wps:wsp>
                  </a:graphicData>
                </a:graphic>
              </wp:anchor>
            </w:drawing>
          </mc:Choice>
          <mc:Fallback>
            <w:pict>
              <v:line id="_x0000_s1026" o:spid="_x0000_s1026" o:spt="20" style="position:absolute;left:0pt;margin-left:-20.3pt;margin-top:10pt;height:0pt;width:487.05pt;z-index:251660288;mso-width-relative:page;mso-height-relative:page;" filled="f" stroked="t" coordsize="21600,21600" o:gfxdata="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zRirR1wAAAAkBAAAPAAAAAAAAAAEAIAAAACIA&#10;AABkcnMvZG93bnJldi54bWxQSwECFAAUAAAACACHTuJA1EGDudEBAABqAwAADgAAAAAAAAABACAA&#10;AAAmAQAAZHJzL2Uyb0RvYy54bWxQSwUGAAAAAAYABgBZAQAAaQUAAAAA&#10;">
                <v:fill on="f" focussize="0,0"/>
                <v:stroke color="#FF0000" joinstyle="round"/>
                <v:imagedata o:title=""/>
                <o:lock v:ext="edit" aspectratio="f"/>
              </v:line>
            </w:pict>
          </mc:Fallback>
        </mc:AlternateContent>
      </w:r>
    </w:p>
    <w:p>
      <w:pPr>
        <w:jc w:val="center"/>
        <w:rPr>
          <w:rFonts w:ascii="方正小标宋简体" w:eastAsia="方正小标宋简体"/>
          <w:color w:val="auto"/>
          <w:sz w:val="44"/>
          <w:szCs w:val="44"/>
        </w:rPr>
      </w:pPr>
      <w:r>
        <w:rPr>
          <w:rFonts w:hint="eastAsia" w:ascii="方正小标宋简体" w:eastAsia="方正小标宋简体"/>
          <w:color w:val="auto"/>
          <w:sz w:val="44"/>
          <w:szCs w:val="44"/>
        </w:rPr>
        <w:t>20</w:t>
      </w:r>
      <w:r>
        <w:rPr>
          <w:rFonts w:ascii="方正小标宋简体" w:eastAsia="方正小标宋简体"/>
          <w:color w:val="auto"/>
          <w:sz w:val="44"/>
          <w:szCs w:val="44"/>
        </w:rPr>
        <w:t>2</w:t>
      </w:r>
      <w:r>
        <w:rPr>
          <w:rFonts w:hint="eastAsia" w:ascii="方正小标宋简体" w:eastAsia="方正小标宋简体"/>
          <w:color w:val="auto"/>
          <w:sz w:val="44"/>
          <w:szCs w:val="44"/>
        </w:rPr>
        <w:t>2年安全稳定工作安排实施意见</w:t>
      </w:r>
    </w:p>
    <w:p>
      <w:pPr>
        <w:spacing w:line="600" w:lineRule="exact"/>
        <w:rPr>
          <w:rFonts w:ascii="仿宋_GB2312" w:eastAsia="仿宋_GB2312"/>
          <w:color w:val="auto"/>
          <w:sz w:val="32"/>
          <w:szCs w:val="32"/>
        </w:rPr>
      </w:pPr>
    </w:p>
    <w:p>
      <w:pPr>
        <w:snapToGrid w:val="0"/>
        <w:spacing w:line="560" w:lineRule="exact"/>
        <w:contextualSpacing/>
        <w:rPr>
          <w:rFonts w:ascii="仿宋" w:hAnsi="仿宋" w:eastAsia="仿宋"/>
          <w:color w:val="auto"/>
          <w:sz w:val="32"/>
          <w:szCs w:val="32"/>
        </w:rPr>
      </w:pPr>
      <w:r>
        <w:rPr>
          <w:rFonts w:hint="eastAsia" w:ascii="仿宋" w:hAnsi="仿宋" w:eastAsia="仿宋"/>
          <w:color w:val="auto"/>
          <w:sz w:val="32"/>
          <w:szCs w:val="32"/>
        </w:rPr>
        <w:t>各中小学、机关各部门、泾河离退休管理站：</w:t>
      </w:r>
    </w:p>
    <w:p>
      <w:pPr>
        <w:snapToGrid w:val="0"/>
        <w:spacing w:line="560" w:lineRule="exact"/>
        <w:ind w:firstLine="640" w:firstLineChars="200"/>
        <w:contextualSpacing/>
        <w:rPr>
          <w:rFonts w:ascii="仿宋" w:hAnsi="仿宋" w:eastAsia="仿宋" w:cs="仿宋"/>
          <w:color w:val="auto"/>
          <w:sz w:val="32"/>
          <w:szCs w:val="32"/>
        </w:rPr>
      </w:pPr>
      <w:r>
        <w:rPr>
          <w:rFonts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rPr>
        <w:t>2</w:t>
      </w:r>
      <w:r>
        <w:rPr>
          <w:rFonts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rPr>
        <w:t>全中心将踔厉奋发建功新时代、笃行不怠续写新篇章，聚焦“减负提质增优”，全面推进中心各项工作。</w:t>
      </w:r>
      <w:r>
        <w:rPr>
          <w:rFonts w:hint="eastAsia" w:ascii="仿宋" w:hAnsi="仿宋" w:eastAsia="仿宋" w:cs="仿宋"/>
          <w:color w:val="auto"/>
          <w:sz w:val="32"/>
          <w:szCs w:val="32"/>
        </w:rPr>
        <w:t>安全</w:t>
      </w:r>
      <w:r>
        <w:rPr>
          <w:rFonts w:ascii="仿宋" w:hAnsi="仿宋" w:eastAsia="仿宋" w:cs="仿宋"/>
          <w:color w:val="auto"/>
          <w:sz w:val="32"/>
          <w:szCs w:val="32"/>
        </w:rPr>
        <w:t>稳定工作</w:t>
      </w:r>
      <w:r>
        <w:rPr>
          <w:rFonts w:hint="eastAsia" w:ascii="仿宋" w:hAnsi="仿宋" w:eastAsia="仿宋" w:cs="仿宋"/>
          <w:color w:val="auto"/>
          <w:sz w:val="32"/>
          <w:szCs w:val="32"/>
        </w:rPr>
        <w:t>是一切</w:t>
      </w:r>
      <w:r>
        <w:rPr>
          <w:rFonts w:ascii="仿宋" w:hAnsi="仿宋" w:eastAsia="仿宋" w:cs="仿宋"/>
          <w:color w:val="auto"/>
          <w:sz w:val="32"/>
          <w:szCs w:val="32"/>
        </w:rPr>
        <w:t>工作的基础和保障，在整体工作中具有</w:t>
      </w:r>
      <w:r>
        <w:rPr>
          <w:rFonts w:hint="eastAsia" w:ascii="仿宋" w:hAnsi="仿宋" w:eastAsia="仿宋" w:cs="仿宋"/>
          <w:color w:val="auto"/>
          <w:sz w:val="32"/>
          <w:szCs w:val="32"/>
        </w:rPr>
        <w:t>极其</w:t>
      </w:r>
      <w:r>
        <w:rPr>
          <w:rFonts w:ascii="仿宋" w:hAnsi="仿宋" w:eastAsia="仿宋" w:cs="仿宋"/>
          <w:color w:val="auto"/>
          <w:sz w:val="32"/>
          <w:szCs w:val="32"/>
        </w:rPr>
        <w:t>重要的作用。</w:t>
      </w:r>
      <w:r>
        <w:rPr>
          <w:rFonts w:hint="eastAsia" w:ascii="仿宋" w:hAnsi="仿宋" w:eastAsia="仿宋" w:cs="仿宋"/>
          <w:color w:val="auto"/>
          <w:sz w:val="32"/>
          <w:szCs w:val="32"/>
        </w:rPr>
        <w:t>中心所属</w:t>
      </w:r>
      <w:r>
        <w:rPr>
          <w:rFonts w:ascii="仿宋" w:hAnsi="仿宋" w:eastAsia="仿宋" w:cs="仿宋"/>
          <w:color w:val="auto"/>
          <w:sz w:val="32"/>
          <w:szCs w:val="32"/>
        </w:rPr>
        <w:t>各</w:t>
      </w:r>
      <w:r>
        <w:rPr>
          <w:rFonts w:hint="eastAsia" w:ascii="仿宋" w:hAnsi="仿宋" w:eastAsia="仿宋" w:cs="仿宋"/>
          <w:color w:val="auto"/>
          <w:sz w:val="32"/>
          <w:szCs w:val="32"/>
        </w:rPr>
        <w:t>学校、单位</w:t>
      </w:r>
      <w:r>
        <w:rPr>
          <w:rFonts w:ascii="仿宋" w:hAnsi="仿宋" w:eastAsia="仿宋" w:cs="仿宋"/>
          <w:color w:val="auto"/>
          <w:sz w:val="32"/>
          <w:szCs w:val="32"/>
        </w:rPr>
        <w:t>，要</w:t>
      </w:r>
      <w:r>
        <w:rPr>
          <w:rFonts w:hint="eastAsia" w:ascii="仿宋" w:hAnsi="仿宋" w:eastAsia="仿宋" w:cs="仿宋"/>
          <w:color w:val="auto"/>
          <w:sz w:val="32"/>
          <w:szCs w:val="32"/>
        </w:rPr>
        <w:t>树立</w:t>
      </w:r>
      <w:r>
        <w:rPr>
          <w:rFonts w:ascii="仿宋" w:hAnsi="仿宋" w:eastAsia="仿宋" w:cs="仿宋"/>
          <w:color w:val="auto"/>
          <w:sz w:val="32"/>
          <w:szCs w:val="32"/>
        </w:rPr>
        <w:t>“</w:t>
      </w:r>
      <w:r>
        <w:rPr>
          <w:rFonts w:hint="eastAsia" w:ascii="仿宋" w:hAnsi="仿宋" w:eastAsia="仿宋" w:cs="仿宋"/>
          <w:color w:val="auto"/>
          <w:sz w:val="32"/>
          <w:szCs w:val="32"/>
        </w:rPr>
        <w:t>底线</w:t>
      </w:r>
      <w:r>
        <w:rPr>
          <w:rFonts w:ascii="仿宋" w:hAnsi="仿宋" w:eastAsia="仿宋" w:cs="仿宋"/>
          <w:color w:val="auto"/>
          <w:sz w:val="32"/>
          <w:szCs w:val="32"/>
        </w:rPr>
        <w:t>”</w:t>
      </w:r>
      <w:r>
        <w:rPr>
          <w:rFonts w:hint="eastAsia" w:ascii="仿宋" w:hAnsi="仿宋" w:eastAsia="仿宋" w:cs="仿宋"/>
          <w:color w:val="auto"/>
          <w:sz w:val="32"/>
          <w:szCs w:val="32"/>
        </w:rPr>
        <w:t>思维，继续</w:t>
      </w:r>
      <w:r>
        <w:rPr>
          <w:rFonts w:hint="eastAsia" w:ascii="仿宋" w:hAnsi="仿宋" w:eastAsia="仿宋"/>
          <w:color w:val="auto"/>
          <w:sz w:val="32"/>
          <w:szCs w:val="32"/>
        </w:rPr>
        <w:t>严格落实党政同责、一岗双责的要求，坚决克服麻痹大意思想，要把各项工作做实做细，着力构建新时代学校的有效防控体系，杜绝不安全、不稳定的责任事故和事件发生，确保全面完成安全稳定的各项任务，</w:t>
      </w:r>
      <w:r>
        <w:rPr>
          <w:rFonts w:hint="eastAsia" w:ascii="仿宋" w:hAnsi="仿宋" w:eastAsia="仿宋" w:cs="仿宋"/>
          <w:color w:val="auto"/>
          <w:sz w:val="32"/>
          <w:szCs w:val="32"/>
        </w:rPr>
        <w:t>助力唱响主旋律，为全中心</w:t>
      </w:r>
      <w:r>
        <w:rPr>
          <w:rFonts w:hint="eastAsia" w:ascii="仿宋_GB2312" w:hAnsi="仿宋_GB2312" w:eastAsia="仿宋_GB2312" w:cs="仿宋_GB2312"/>
          <w:color w:val="auto"/>
          <w:sz w:val="32"/>
          <w:szCs w:val="32"/>
        </w:rPr>
        <w:t>建功新时代续写新篇章</w:t>
      </w:r>
      <w:r>
        <w:rPr>
          <w:rFonts w:hint="eastAsia" w:ascii="仿宋" w:hAnsi="仿宋" w:eastAsia="仿宋" w:cs="仿宋"/>
          <w:color w:val="auto"/>
          <w:sz w:val="32"/>
          <w:szCs w:val="32"/>
        </w:rPr>
        <w:t>提供</w:t>
      </w:r>
      <w:r>
        <w:rPr>
          <w:rFonts w:ascii="仿宋" w:hAnsi="仿宋" w:eastAsia="仿宋" w:cs="仿宋"/>
          <w:color w:val="auto"/>
          <w:sz w:val="32"/>
          <w:szCs w:val="32"/>
        </w:rPr>
        <w:t>坚</w:t>
      </w:r>
      <w:r>
        <w:rPr>
          <w:rFonts w:hint="eastAsia" w:ascii="仿宋" w:hAnsi="仿宋" w:eastAsia="仿宋" w:cs="仿宋"/>
          <w:color w:val="auto"/>
          <w:sz w:val="32"/>
          <w:szCs w:val="32"/>
        </w:rPr>
        <w:t>实</w:t>
      </w:r>
      <w:r>
        <w:rPr>
          <w:rFonts w:ascii="仿宋" w:hAnsi="仿宋" w:eastAsia="仿宋" w:cs="仿宋"/>
          <w:color w:val="auto"/>
          <w:sz w:val="32"/>
          <w:szCs w:val="32"/>
        </w:rPr>
        <w:t>保障。</w:t>
      </w:r>
    </w:p>
    <w:p>
      <w:pPr>
        <w:snapToGrid w:val="0"/>
        <w:spacing w:line="560" w:lineRule="exact"/>
        <w:ind w:firstLine="640" w:firstLineChars="200"/>
        <w:contextualSpacing/>
        <w:rPr>
          <w:rFonts w:hint="eastAsia" w:ascii="仿宋_GB2312" w:hAnsi="仿宋_GB2312" w:eastAsia="仿宋_GB2312" w:cs="仿宋_GB2312"/>
          <w:color w:val="auto"/>
          <w:sz w:val="32"/>
          <w:szCs w:val="32"/>
        </w:rPr>
        <w:sectPr>
          <w:footerReference r:id="rId3" w:type="default"/>
          <w:footerReference r:id="rId4" w:type="even"/>
          <w:pgSz w:w="11906" w:h="16838"/>
          <w:pgMar w:top="1440" w:right="1531" w:bottom="1440" w:left="1531" w:header="851" w:footer="992" w:gutter="0"/>
          <w:pgNumType w:fmt="numberInDash" w:start="0"/>
          <w:cols w:space="720" w:num="1"/>
          <w:docGrid w:type="lines" w:linePitch="312" w:charSpace="0"/>
        </w:sectPr>
      </w:pPr>
      <w:r>
        <w:rPr>
          <w:rFonts w:hint="eastAsia" w:ascii="仿宋_GB2312" w:hAnsi="仿宋_GB2312" w:eastAsia="仿宋_GB2312" w:cs="仿宋_GB2312"/>
          <w:color w:val="auto"/>
          <w:sz w:val="32"/>
          <w:szCs w:val="32"/>
        </w:rPr>
        <w:t>根据</w:t>
      </w:r>
      <w:r>
        <w:rPr>
          <w:rFonts w:ascii="仿宋_GB2312" w:hAnsi="仿宋_GB2312" w:eastAsia="仿宋_GB2312" w:cs="仿宋_GB2312"/>
          <w:color w:val="auto"/>
          <w:sz w:val="32"/>
          <w:szCs w:val="32"/>
        </w:rPr>
        <w:t>委厅《</w:t>
      </w:r>
      <w:r>
        <w:rPr>
          <w:rFonts w:hint="eastAsia" w:ascii="仿宋_GB2312" w:hAnsi="仿宋_GB2312" w:eastAsia="仿宋_GB2312" w:cs="仿宋_GB2312"/>
          <w:color w:val="auto"/>
          <w:sz w:val="32"/>
          <w:szCs w:val="32"/>
        </w:rPr>
        <w:t>中共陕西省委教育工委 陕西省教育厅2022年工</w:t>
      </w:r>
    </w:p>
    <w:p>
      <w:pPr>
        <w:snapToGrid w:val="0"/>
        <w:spacing w:line="560" w:lineRule="exact"/>
        <w:contextualSpacing/>
        <w:rPr>
          <w:rFonts w:ascii="仿宋" w:hAnsi="仿宋" w:eastAsia="仿宋" w:cs="仿宋"/>
          <w:color w:val="auto"/>
          <w:sz w:val="32"/>
          <w:szCs w:val="32"/>
        </w:rPr>
      </w:pPr>
      <w:r>
        <w:rPr>
          <w:rFonts w:hint="eastAsia" w:ascii="仿宋_GB2312" w:hAnsi="仿宋_GB2312" w:eastAsia="仿宋_GB2312" w:cs="仿宋_GB2312"/>
          <w:color w:val="auto"/>
          <w:sz w:val="32"/>
          <w:szCs w:val="32"/>
        </w:rPr>
        <w:t>作要点</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，依据2022年</w:t>
      </w:r>
      <w:r>
        <w:rPr>
          <w:rFonts w:ascii="仿宋_GB2312" w:hAnsi="仿宋_GB2312" w:eastAsia="仿宋_GB2312" w:cs="仿宋_GB2312"/>
          <w:color w:val="auto"/>
          <w:sz w:val="32"/>
          <w:szCs w:val="32"/>
        </w:rPr>
        <w:t>中心</w:t>
      </w:r>
      <w:r>
        <w:rPr>
          <w:rFonts w:hint="eastAsia" w:ascii="仿宋_GB2312" w:hAnsi="仿宋_GB2312" w:eastAsia="仿宋_GB2312" w:cs="仿宋_GB2312"/>
          <w:color w:val="auto"/>
          <w:sz w:val="32"/>
          <w:szCs w:val="32"/>
        </w:rPr>
        <w:t>工作会精神，结合中心</w:t>
      </w:r>
      <w:r>
        <w:rPr>
          <w:rFonts w:ascii="仿宋_GB2312" w:hAnsi="仿宋_GB2312" w:eastAsia="仿宋_GB2312" w:cs="仿宋_GB2312"/>
          <w:color w:val="auto"/>
          <w:sz w:val="32"/>
          <w:szCs w:val="32"/>
        </w:rPr>
        <w:t>工作实际，</w:t>
      </w:r>
      <w:r>
        <w:rPr>
          <w:rFonts w:hint="eastAsia" w:ascii="仿宋" w:hAnsi="仿宋" w:eastAsia="仿宋" w:cs="仿宋"/>
          <w:color w:val="auto"/>
          <w:sz w:val="32"/>
          <w:szCs w:val="32"/>
        </w:rPr>
        <w:t>现对</w:t>
      </w:r>
      <w:r>
        <w:rPr>
          <w:rFonts w:ascii="仿宋" w:hAnsi="仿宋" w:eastAsia="仿宋" w:cs="仿宋"/>
          <w:color w:val="auto"/>
          <w:sz w:val="32"/>
          <w:szCs w:val="32"/>
        </w:rPr>
        <w:t>202</w:t>
      </w:r>
      <w:r>
        <w:rPr>
          <w:rFonts w:hint="eastAsia" w:ascii="仿宋" w:hAnsi="仿宋" w:eastAsia="仿宋" w:cs="仿宋"/>
          <w:color w:val="auto"/>
          <w:sz w:val="32"/>
          <w:szCs w:val="32"/>
        </w:rPr>
        <w:t>2年中心安全稳定工作提出以下实施意见，请各学校（单位）认真抓好落实。</w:t>
      </w:r>
    </w:p>
    <w:p>
      <w:pPr>
        <w:snapToGrid w:val="0"/>
        <w:spacing w:line="560" w:lineRule="exact"/>
        <w:ind w:firstLine="636"/>
        <w:contextualSpacing/>
        <w:rPr>
          <w:rFonts w:ascii="黑体" w:hAnsi="黑体" w:eastAsia="黑体"/>
          <w:color w:val="auto"/>
          <w:sz w:val="32"/>
          <w:szCs w:val="32"/>
        </w:rPr>
      </w:pPr>
      <w:r>
        <w:rPr>
          <w:rFonts w:hint="eastAsia" w:ascii="黑体" w:hAnsi="黑体" w:eastAsia="黑体"/>
          <w:color w:val="auto"/>
          <w:sz w:val="32"/>
          <w:szCs w:val="32"/>
        </w:rPr>
        <w:t>一、指导思想</w:t>
      </w:r>
    </w:p>
    <w:p>
      <w:pPr>
        <w:snapToGrid w:val="0"/>
        <w:spacing w:line="560" w:lineRule="exact"/>
        <w:ind w:firstLine="636"/>
        <w:contextualSpacing/>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习近平新时代中国特色社会主义思想和党的十九大及十九届三中、四中、五中全会精神为指导,统筹安全与发展，紧密结合教育改革发展和安全稳定实际，认真研究校园面临的新情况、新问题，坚持教育与管理、治理与建设相结合，解放思想、实事求是、与时俱进、务求实效，全面提升中心各校安全管理、防范和应急处突水平，切实维护安全稳定,维护学校正常的教育教学和生活秩序,维护师生人身和财产安全，努力营造和谐稳定的育人环境，为办好人民满意的教育和实现教育高质量发展做出贡献。</w:t>
      </w:r>
    </w:p>
    <w:p>
      <w:pPr>
        <w:snapToGrid w:val="0"/>
        <w:spacing w:line="560" w:lineRule="exact"/>
        <w:ind w:firstLine="636"/>
        <w:contextualSpacing/>
        <w:rPr>
          <w:rFonts w:ascii="黑体" w:hAnsi="黑体" w:eastAsia="黑体"/>
          <w:color w:val="auto"/>
          <w:sz w:val="32"/>
          <w:szCs w:val="32"/>
        </w:rPr>
      </w:pPr>
      <w:r>
        <w:rPr>
          <w:rFonts w:hint="eastAsia" w:ascii="黑体" w:hAnsi="黑体" w:eastAsia="黑体"/>
          <w:color w:val="auto"/>
          <w:sz w:val="32"/>
          <w:szCs w:val="32"/>
        </w:rPr>
        <w:t>二、工作目标</w:t>
      </w:r>
    </w:p>
    <w:p>
      <w:pPr>
        <w:snapToGrid w:val="0"/>
        <w:spacing w:line="560" w:lineRule="exact"/>
        <w:ind w:firstLine="480" w:firstLineChars="150"/>
        <w:contextualSpacing/>
        <w:rPr>
          <w:rFonts w:ascii="仿宋" w:hAnsi="仿宋" w:eastAsia="仿宋"/>
          <w:color w:val="auto"/>
          <w:sz w:val="32"/>
          <w:szCs w:val="32"/>
        </w:rPr>
      </w:pPr>
      <w:r>
        <w:rPr>
          <w:rFonts w:hint="eastAsia" w:ascii="仿宋" w:hAnsi="仿宋" w:eastAsia="仿宋"/>
          <w:color w:val="auto"/>
          <w:sz w:val="32"/>
          <w:szCs w:val="32"/>
        </w:rPr>
        <w:t>（一）坚决杜绝校内不安全责任事故，不发生重大刑事案件和恶性治安案件，校内</w:t>
      </w:r>
      <w:r>
        <w:rPr>
          <w:rFonts w:ascii="仿宋" w:hAnsi="仿宋" w:eastAsia="仿宋"/>
          <w:color w:val="auto"/>
          <w:sz w:val="32"/>
          <w:szCs w:val="32"/>
        </w:rPr>
        <w:t>“零死亡”、“零事故”、“零犯罪”</w:t>
      </w:r>
      <w:r>
        <w:rPr>
          <w:rFonts w:hint="eastAsia" w:ascii="仿宋" w:hAnsi="仿宋" w:eastAsia="仿宋"/>
          <w:color w:val="auto"/>
          <w:sz w:val="32"/>
          <w:szCs w:val="32"/>
        </w:rPr>
        <w:t>。</w:t>
      </w:r>
    </w:p>
    <w:p>
      <w:pPr>
        <w:snapToGrid w:val="0"/>
        <w:spacing w:line="560" w:lineRule="exact"/>
        <w:ind w:firstLine="480" w:firstLineChars="150"/>
        <w:contextualSpacing/>
        <w:rPr>
          <w:rFonts w:ascii="仿宋" w:hAnsi="仿宋" w:eastAsia="仿宋"/>
          <w:color w:val="auto"/>
          <w:sz w:val="32"/>
          <w:szCs w:val="32"/>
        </w:rPr>
      </w:pPr>
      <w:r>
        <w:rPr>
          <w:rFonts w:hint="eastAsia" w:ascii="仿宋" w:hAnsi="仿宋" w:eastAsia="仿宋"/>
          <w:color w:val="auto"/>
          <w:sz w:val="32"/>
          <w:szCs w:val="32"/>
        </w:rPr>
        <w:t>（二）坚决杜绝校园火灾事故，消防安全工作全面达标；多方协调做好师生心理健康和疫情防控工作。</w:t>
      </w:r>
    </w:p>
    <w:p>
      <w:pPr>
        <w:snapToGrid w:val="0"/>
        <w:spacing w:line="560" w:lineRule="exact"/>
        <w:ind w:firstLine="480" w:firstLineChars="150"/>
        <w:contextualSpacing/>
        <w:rPr>
          <w:rFonts w:ascii="仿宋" w:hAnsi="仿宋" w:eastAsia="仿宋"/>
          <w:color w:val="auto"/>
          <w:sz w:val="32"/>
          <w:szCs w:val="32"/>
        </w:rPr>
      </w:pPr>
      <w:r>
        <w:rPr>
          <w:rFonts w:hint="eastAsia" w:ascii="仿宋" w:hAnsi="仿宋" w:eastAsia="仿宋"/>
          <w:color w:val="auto"/>
          <w:sz w:val="32"/>
          <w:szCs w:val="32"/>
        </w:rPr>
        <w:t>（三）努力杜绝校外伤亡事件，力争师生在校外意外伤亡率为零。</w:t>
      </w:r>
    </w:p>
    <w:p>
      <w:pPr>
        <w:snapToGrid w:val="0"/>
        <w:spacing w:line="560" w:lineRule="exact"/>
        <w:ind w:firstLine="480" w:firstLineChars="150"/>
        <w:contextualSpacing/>
        <w:rPr>
          <w:rFonts w:ascii="仿宋" w:hAnsi="仿宋" w:eastAsia="仿宋"/>
          <w:color w:val="auto"/>
          <w:sz w:val="32"/>
          <w:szCs w:val="32"/>
        </w:rPr>
      </w:pPr>
      <w:r>
        <w:rPr>
          <w:rFonts w:hint="eastAsia" w:ascii="仿宋" w:hAnsi="仿宋" w:eastAsia="仿宋"/>
          <w:color w:val="auto"/>
          <w:sz w:val="32"/>
          <w:szCs w:val="32"/>
        </w:rPr>
        <w:t>（四）教职工（包括离退休职工）及学生家长无集体上访、越级上访、进京上访等不稳定事件，学生无集体罢餐、罢课及参与上街游行等问题。</w:t>
      </w:r>
    </w:p>
    <w:p>
      <w:pPr>
        <w:snapToGrid w:val="0"/>
        <w:spacing w:line="560" w:lineRule="exact"/>
        <w:ind w:firstLine="636"/>
        <w:contextualSpacing/>
        <w:rPr>
          <w:rFonts w:ascii="仿宋" w:hAnsi="仿宋" w:eastAsia="仿宋"/>
          <w:color w:val="auto"/>
          <w:sz w:val="32"/>
          <w:szCs w:val="32"/>
        </w:rPr>
      </w:pPr>
      <w:r>
        <w:rPr>
          <w:rFonts w:hint="eastAsia" w:ascii="仿宋" w:hAnsi="仿宋" w:eastAsia="仿宋"/>
          <w:color w:val="auto"/>
          <w:sz w:val="32"/>
          <w:szCs w:val="32"/>
        </w:rPr>
        <w:t>（五）对照“平安校园”评估认定指标，加强“平安校园”建设，完成“平安校园”复评晋级任务；巩固“扫黑除恶”专项斗争和防范中小学生欺凌专项治理行动</w:t>
      </w:r>
      <w:r>
        <w:rPr>
          <w:rFonts w:ascii="仿宋" w:hAnsi="仿宋" w:eastAsia="仿宋"/>
          <w:color w:val="auto"/>
          <w:sz w:val="32"/>
          <w:szCs w:val="32"/>
        </w:rPr>
        <w:t>成果，</w:t>
      </w:r>
      <w:r>
        <w:rPr>
          <w:rFonts w:hint="eastAsia" w:ascii="仿宋" w:hAnsi="仿宋" w:eastAsia="仿宋" w:cs="仿宋"/>
          <w:color w:val="auto"/>
          <w:kern w:val="0"/>
          <w:sz w:val="32"/>
          <w:szCs w:val="32"/>
          <w:lang w:bidi="ar"/>
        </w:rPr>
        <w:t>不断健全校园安全风险防控体系和安全制度落实，进一步筑牢校园的安全稳定防线</w:t>
      </w:r>
      <w:r>
        <w:rPr>
          <w:rFonts w:ascii="仿宋" w:hAnsi="仿宋" w:eastAsia="仿宋"/>
          <w:color w:val="auto"/>
          <w:sz w:val="32"/>
          <w:szCs w:val="32"/>
        </w:rPr>
        <w:t>。</w:t>
      </w:r>
    </w:p>
    <w:p>
      <w:pPr>
        <w:snapToGrid w:val="0"/>
        <w:spacing w:line="560" w:lineRule="exact"/>
        <w:ind w:firstLine="482" w:firstLineChars="150"/>
        <w:contextualSpacing/>
        <w:rPr>
          <w:rFonts w:ascii="黑体" w:hAnsi="黑体" w:eastAsia="黑体"/>
          <w:b/>
          <w:color w:val="auto"/>
          <w:sz w:val="32"/>
          <w:szCs w:val="32"/>
        </w:rPr>
      </w:pPr>
      <w:r>
        <w:rPr>
          <w:rFonts w:hint="eastAsia" w:ascii="黑体" w:hAnsi="黑体" w:eastAsia="黑体"/>
          <w:b/>
          <w:color w:val="auto"/>
          <w:sz w:val="32"/>
          <w:szCs w:val="32"/>
        </w:rPr>
        <w:t>三、主要工作</w:t>
      </w:r>
    </w:p>
    <w:p>
      <w:pPr>
        <w:ind w:firstLine="640" w:firstLineChars="200"/>
        <w:rPr>
          <w:rFonts w:ascii="仿宋" w:hAnsi="仿宋" w:eastAsia="仿宋" w:cs="仿宋"/>
          <w:bCs/>
          <w:color w:val="auto"/>
          <w:kern w:val="0"/>
          <w:sz w:val="32"/>
          <w:szCs w:val="32"/>
          <w:lang w:bidi="ar"/>
        </w:rPr>
      </w:pPr>
      <w:r>
        <w:rPr>
          <w:rFonts w:hint="eastAsia" w:ascii="仿宋" w:hAnsi="仿宋" w:eastAsia="仿宋" w:cs="仿宋"/>
          <w:bCs/>
          <w:color w:val="auto"/>
          <w:kern w:val="0"/>
          <w:sz w:val="32"/>
          <w:szCs w:val="32"/>
          <w:lang w:bidi="ar"/>
        </w:rPr>
        <w:t>各学校要以持续加强“平安校园”建设为主线，全面做好安全稳定各方面工作，确保“平安校园”复评顺利晋级。</w:t>
      </w:r>
    </w:p>
    <w:p>
      <w:pPr>
        <w:snapToGrid w:val="0"/>
        <w:spacing w:line="560" w:lineRule="exact"/>
        <w:ind w:firstLine="482" w:firstLineChars="150"/>
        <w:contextualSpacing/>
        <w:rPr>
          <w:rFonts w:ascii="仿宋" w:hAnsi="仿宋" w:eastAsia="仿宋" w:cs="仿宋"/>
          <w:bCs/>
          <w:color w:val="auto"/>
          <w:kern w:val="0"/>
          <w:sz w:val="32"/>
          <w:szCs w:val="32"/>
          <w:lang w:bidi="ar"/>
        </w:rPr>
      </w:pPr>
      <w:r>
        <w:rPr>
          <w:rFonts w:hint="eastAsia" w:ascii="仿宋" w:hAnsi="仿宋" w:eastAsia="仿宋" w:cs="仿宋"/>
          <w:b/>
          <w:color w:val="auto"/>
          <w:kern w:val="0"/>
          <w:sz w:val="32"/>
          <w:szCs w:val="32"/>
          <w:lang w:bidi="ar"/>
        </w:rPr>
        <w:t>1.夯实主体责任，严格责任追究。</w:t>
      </w:r>
      <w:r>
        <w:rPr>
          <w:rFonts w:hint="eastAsia" w:ascii="仿宋" w:hAnsi="仿宋" w:eastAsia="仿宋" w:cs="仿宋"/>
          <w:bCs/>
          <w:color w:val="auto"/>
          <w:kern w:val="0"/>
          <w:sz w:val="32"/>
          <w:szCs w:val="32"/>
          <w:lang w:bidi="ar"/>
        </w:rPr>
        <w:t>确保校园安全稳定是全中心的一项重大政治任务，我们要始终坚守底线思维，统筹安全</w:t>
      </w:r>
      <w:r>
        <w:rPr>
          <w:rFonts w:hint="eastAsia" w:ascii="仿宋" w:hAnsi="仿宋" w:eastAsia="仿宋" w:cs="仿宋"/>
          <w:color w:val="auto"/>
          <w:kern w:val="0"/>
          <w:sz w:val="32"/>
          <w:szCs w:val="32"/>
          <w:lang w:bidi="ar"/>
        </w:rPr>
        <w:t>稳定与发展的关系。主动作为，强化学校各级负责人和广大教职员工的使命担当，完善各学校、各班级的立体式安全工作责任体系，将学校安全工作分层级落实到位，不断夯实学校的安全监督、管理、教育主体责任。</w:t>
      </w:r>
      <w:r>
        <w:rPr>
          <w:rFonts w:hint="eastAsia" w:ascii="仿宋" w:hAnsi="仿宋" w:eastAsia="仿宋" w:cs="仿宋"/>
          <w:bCs/>
          <w:color w:val="auto"/>
          <w:kern w:val="0"/>
          <w:sz w:val="32"/>
          <w:szCs w:val="32"/>
          <w:lang w:bidi="ar"/>
        </w:rPr>
        <w:t>中心继续将学校安全稳定工作作为校园管理的重要内容，纳入年度目标责任考核并实行“一票否决”。各学校要完善本校安全责任清单、任务</w:t>
      </w:r>
      <w:r>
        <w:rPr>
          <w:rFonts w:hint="eastAsia" w:ascii="仿宋" w:hAnsi="仿宋" w:eastAsia="仿宋" w:cs="仿宋"/>
          <w:color w:val="auto"/>
          <w:kern w:val="0"/>
          <w:sz w:val="32"/>
          <w:szCs w:val="32"/>
          <w:lang w:bidi="ar"/>
        </w:rPr>
        <w:t>细化、量化分</w:t>
      </w:r>
      <w:r>
        <w:rPr>
          <w:rFonts w:hint="eastAsia" w:ascii="仿宋" w:hAnsi="仿宋" w:eastAsia="仿宋" w:cs="仿宋"/>
          <w:bCs/>
          <w:color w:val="auto"/>
          <w:kern w:val="0"/>
          <w:sz w:val="32"/>
          <w:szCs w:val="32"/>
          <w:lang w:bidi="ar"/>
        </w:rPr>
        <w:t>解到人，落实好校园安全工作评估体系。因责任不到位造成校园安全事故、事件的单位和个人，中心将严格追责、严肃处理。</w:t>
      </w:r>
    </w:p>
    <w:p>
      <w:pPr>
        <w:ind w:firstLine="643" w:firstLineChars="200"/>
        <w:rPr>
          <w:rFonts w:ascii="仿宋" w:hAnsi="仿宋" w:eastAsia="仿宋" w:cs="仿宋"/>
          <w:bCs/>
          <w:color w:val="auto"/>
          <w:kern w:val="0"/>
          <w:sz w:val="32"/>
          <w:szCs w:val="32"/>
          <w:lang w:bidi="ar"/>
        </w:rPr>
      </w:pPr>
      <w:r>
        <w:rPr>
          <w:rFonts w:hint="eastAsia" w:ascii="仿宋" w:hAnsi="仿宋" w:eastAsia="仿宋" w:cs="仿宋"/>
          <w:b/>
          <w:color w:val="auto"/>
          <w:kern w:val="0"/>
          <w:sz w:val="32"/>
          <w:szCs w:val="32"/>
          <w:lang w:bidi="ar"/>
        </w:rPr>
        <w:t>2.健全安全机构，完善制度预案。</w:t>
      </w:r>
      <w:r>
        <w:rPr>
          <w:rFonts w:hint="eastAsia" w:ascii="仿宋" w:hAnsi="仿宋" w:eastAsia="仿宋" w:cs="仿宋"/>
          <w:bCs/>
          <w:color w:val="auto"/>
          <w:kern w:val="0"/>
          <w:sz w:val="32"/>
          <w:szCs w:val="32"/>
          <w:lang w:bidi="ar"/>
        </w:rPr>
        <w:t>根据国际、国内形势变化，吸取各地各类校园安全事故教训，结合本地实际情况，定期研判安全管理风险，认真梳理个体事故背后的共性问题，准确掌握学校在政治安全、网络安全、心理安全等多方面安全工作上存在的突出问题和漏洞，不断健全校园安全管理机构。认真学习有关安全制度和预案编制的法律法规和知识，结合目前情况，对现有的安全制度及预案进行补充和完善，使校园安全管理体系的建设更加系统化、规范化、全面化，具备科学性、实用性、合理性。</w:t>
      </w:r>
    </w:p>
    <w:p>
      <w:pPr>
        <w:widowControl/>
        <w:spacing w:line="378" w:lineRule="atLeast"/>
        <w:ind w:firstLine="643" w:firstLineChars="200"/>
        <w:jc w:val="left"/>
        <w:rPr>
          <w:rFonts w:ascii="仿宋" w:hAnsi="仿宋" w:eastAsia="仿宋" w:cs="仿宋"/>
          <w:color w:val="auto"/>
          <w:kern w:val="0"/>
          <w:sz w:val="32"/>
          <w:szCs w:val="32"/>
          <w:lang w:bidi="ar"/>
        </w:rPr>
      </w:pPr>
      <w:r>
        <w:rPr>
          <w:rFonts w:hint="eastAsia" w:ascii="仿宋" w:hAnsi="仿宋" w:eastAsia="仿宋" w:cs="仿宋"/>
          <w:b/>
          <w:color w:val="auto"/>
          <w:kern w:val="0"/>
          <w:sz w:val="32"/>
          <w:szCs w:val="32"/>
          <w:lang w:bidi="ar"/>
        </w:rPr>
        <w:t>3.全面落实保障，提升“三防”水平。</w:t>
      </w:r>
      <w:r>
        <w:rPr>
          <w:rFonts w:hint="eastAsia" w:ascii="仿宋" w:hAnsi="仿宋" w:eastAsia="仿宋" w:cs="仿宋"/>
          <w:color w:val="auto"/>
          <w:kern w:val="0"/>
          <w:sz w:val="32"/>
          <w:szCs w:val="32"/>
          <w:lang w:bidi="ar"/>
        </w:rPr>
        <w:t>配齐配强专兼职保安和安全管理人员，对全体师生展开安全教育和培训，增强全体人员的安全意识，积极构建全员参主动作为的“人防”体系。通过了解、检查、预判发现隐患和问题，根据学校客观需求，增大安全方面的经费投入和增强安全基础建设，为学校提供充足的物质保障，强化“物防”建设。查漏补缺，增加中小学视频监控覆盖面，提高中小学视频监控系统并网运行率，不断强化校园安全规范化、标准化、智能化建设，进一步提升学校“技防”水平。通过“三防”建设水平的提高，巩固中心各学校安全建设“四个100%”（配备专职保安、实现校园封闭化管理、实现</w:t>
      </w:r>
      <w:r>
        <w:rPr>
          <w:rFonts w:ascii="仿宋" w:hAnsi="仿宋" w:eastAsia="仿宋" w:cs="仿宋"/>
          <w:color w:val="auto"/>
          <w:kern w:val="0"/>
          <w:sz w:val="32"/>
          <w:szCs w:val="32"/>
          <w:lang w:bidi="ar"/>
        </w:rPr>
        <w:t>一键报警</w:t>
      </w:r>
      <w:r>
        <w:rPr>
          <w:rFonts w:hint="eastAsia" w:ascii="仿宋" w:hAnsi="仿宋" w:eastAsia="仿宋" w:cs="仿宋"/>
          <w:color w:val="auto"/>
          <w:kern w:val="0"/>
          <w:sz w:val="32"/>
          <w:szCs w:val="32"/>
          <w:lang w:bidi="ar"/>
        </w:rPr>
        <w:t>及</w:t>
      </w:r>
      <w:r>
        <w:rPr>
          <w:rFonts w:ascii="仿宋" w:hAnsi="仿宋" w:eastAsia="仿宋" w:cs="仿宋"/>
          <w:color w:val="auto"/>
          <w:kern w:val="0"/>
          <w:sz w:val="32"/>
          <w:szCs w:val="32"/>
          <w:lang w:bidi="ar"/>
        </w:rPr>
        <w:t>视频监控</w:t>
      </w:r>
      <w:r>
        <w:rPr>
          <w:rFonts w:hint="eastAsia" w:ascii="仿宋" w:hAnsi="仿宋" w:eastAsia="仿宋" w:cs="仿宋"/>
          <w:color w:val="auto"/>
          <w:kern w:val="0"/>
          <w:sz w:val="32"/>
          <w:szCs w:val="32"/>
          <w:lang w:bidi="ar"/>
        </w:rPr>
        <w:t>全覆盖、实行</w:t>
      </w:r>
      <w:r>
        <w:rPr>
          <w:rFonts w:ascii="仿宋" w:hAnsi="仿宋" w:eastAsia="仿宋" w:cs="仿宋"/>
          <w:color w:val="auto"/>
          <w:kern w:val="0"/>
          <w:sz w:val="32"/>
          <w:szCs w:val="32"/>
          <w:lang w:bidi="ar"/>
        </w:rPr>
        <w:t>护学岗</w:t>
      </w:r>
      <w:r>
        <w:rPr>
          <w:rFonts w:hint="eastAsia" w:ascii="仿宋" w:hAnsi="仿宋" w:eastAsia="仿宋" w:cs="仿宋"/>
          <w:color w:val="auto"/>
          <w:kern w:val="0"/>
          <w:sz w:val="32"/>
          <w:szCs w:val="32"/>
          <w:lang w:bidi="ar"/>
        </w:rPr>
        <w:t>），全面提升学校安防体系建设水平。</w:t>
      </w:r>
    </w:p>
    <w:p>
      <w:pPr>
        <w:snapToGrid w:val="0"/>
        <w:spacing w:line="560" w:lineRule="exact"/>
        <w:ind w:firstLine="482" w:firstLineChars="150"/>
        <w:contextualSpacing/>
        <w:rPr>
          <w:rFonts w:ascii="仿宋" w:hAnsi="仿宋" w:eastAsia="仿宋"/>
          <w:color w:val="auto"/>
          <w:sz w:val="32"/>
          <w:szCs w:val="32"/>
        </w:rPr>
      </w:pPr>
      <w:r>
        <w:rPr>
          <w:rFonts w:hint="eastAsia" w:ascii="仿宋" w:hAnsi="仿宋" w:eastAsia="仿宋" w:cs="仿宋"/>
          <w:b/>
          <w:color w:val="auto"/>
          <w:kern w:val="0"/>
          <w:sz w:val="32"/>
          <w:szCs w:val="32"/>
          <w:lang w:bidi="ar"/>
        </w:rPr>
        <w:t>4.深化宣传教育，强化培训演练。</w:t>
      </w:r>
      <w:r>
        <w:rPr>
          <w:rFonts w:hint="eastAsia" w:ascii="仿宋" w:hAnsi="仿宋" w:eastAsia="仿宋" w:cs="仿宋"/>
          <w:color w:val="auto"/>
          <w:kern w:val="0"/>
          <w:sz w:val="32"/>
          <w:szCs w:val="32"/>
          <w:lang w:bidi="ar"/>
        </w:rPr>
        <w:t>梳理全年安全教育节点，结合新形势查找安全教育存在的盲点和薄弱环节，修订并利用好各校安全教育读本，开设并执行好安全教育课程，做到安全教育课程与其它课程同等对待，将安全教育贯穿于学校教育教学各个环节。不断丰富教育形式和载体，有针对性地加强学生品德、法治和心理健康教育等，密切关注学生思想状况，主动回应心理、情感诉求，培养学生健全人格和积极心理品质，避免极端行为发生。围绕全国中小学生安全教育日</w:t>
      </w:r>
      <w:r>
        <w:rPr>
          <w:rFonts w:hint="eastAsia" w:ascii="仿宋" w:hAnsi="仿宋" w:eastAsia="仿宋" w:cs="仿宋"/>
          <w:color w:val="auto"/>
          <w:kern w:val="0"/>
          <w:sz w:val="32"/>
          <w:szCs w:val="32"/>
          <w:lang w:eastAsia="zh-CN" w:bidi="ar"/>
        </w:rPr>
        <w:t>、</w:t>
      </w:r>
      <w:r>
        <w:rPr>
          <w:rFonts w:hint="eastAsia" w:ascii="仿宋" w:hAnsi="仿宋" w:eastAsia="仿宋" w:cs="仿宋"/>
          <w:color w:val="auto"/>
          <w:kern w:val="0"/>
          <w:sz w:val="32"/>
          <w:szCs w:val="32"/>
          <w:lang w:bidi="ar"/>
        </w:rPr>
        <w:t>“4·15”国家安全日、“5·12”防灾减灾日、6月安全生产月、“11·9”消防日、“12·2”交通安全日以及冬春防火、夏季防汛防溺水、假期节日安全、国家重大会议和各类活动期间安全等教育节点和重点时段，从自然灾害、社会安全、意外伤害、健康卫生、网络安全、政治安全、心理安全等方面进行全方位的教育。利用好校园突发事件应急预案，定期开展相应的应急疏散演练，做到每月有主题、演练常态化，不断提高师生安全防范意识、自救自护技能。让全体教职工、尤其是管理人员掌握不同类型校园突发事件的应对要求和工作程序，做到遇事不乱，正确处置，为问题后续处理奠定基础、争取主动，增强学校应急处突能力。</w:t>
      </w:r>
    </w:p>
    <w:p>
      <w:pPr>
        <w:widowControl/>
        <w:spacing w:line="378" w:lineRule="atLeast"/>
        <w:ind w:firstLine="643" w:firstLineChars="200"/>
        <w:jc w:val="left"/>
        <w:rPr>
          <w:rFonts w:ascii="仿宋" w:hAnsi="仿宋" w:eastAsia="仿宋" w:cs="仿宋"/>
          <w:color w:val="auto"/>
          <w:kern w:val="0"/>
          <w:sz w:val="32"/>
          <w:szCs w:val="32"/>
          <w:lang w:bidi="ar"/>
        </w:rPr>
      </w:pPr>
      <w:r>
        <w:rPr>
          <w:rFonts w:hint="eastAsia" w:ascii="仿宋" w:hAnsi="仿宋" w:eastAsia="仿宋" w:cs="仿宋"/>
          <w:b/>
          <w:color w:val="auto"/>
          <w:kern w:val="0"/>
          <w:sz w:val="32"/>
          <w:szCs w:val="32"/>
          <w:lang w:bidi="ar"/>
        </w:rPr>
        <w:t>5.加强检查整改，做好预警防控。</w:t>
      </w:r>
      <w:r>
        <w:rPr>
          <w:rFonts w:hint="eastAsia" w:ascii="仿宋" w:hAnsi="仿宋" w:eastAsia="仿宋" w:cs="仿宋"/>
          <w:color w:val="auto"/>
          <w:kern w:val="0"/>
          <w:sz w:val="32"/>
          <w:szCs w:val="32"/>
          <w:lang w:bidi="ar"/>
        </w:rPr>
        <w:t>不断完善学校安全隐患排查治理工作体系，建立健全制度台账，责任到人，按不同情况分别做好日检查、周检查、月检查，形成检查--登记--整改--复查--反馈--消号的管理闭环。根据校情、生情，结合季节性、区域性特点，定期对教室、宿舍、食堂、会议室、图书馆等人员密集场所和实验室、锅炉房、配电室、校园内施工现场、老旧房屋等重点区域进行全面排查，做好隐患整改。</w:t>
      </w:r>
    </w:p>
    <w:p>
      <w:pPr>
        <w:widowControl/>
        <w:spacing w:line="378" w:lineRule="atLeast"/>
        <w:ind w:firstLine="640" w:firstLineChars="200"/>
        <w:jc w:val="left"/>
        <w:rPr>
          <w:rFonts w:ascii="仿宋" w:hAnsi="仿宋" w:eastAsia="仿宋" w:cs="仿宋"/>
          <w:color w:val="auto"/>
          <w:kern w:val="0"/>
          <w:sz w:val="32"/>
          <w:szCs w:val="32"/>
          <w:lang w:bidi="ar"/>
        </w:rPr>
      </w:pPr>
      <w:r>
        <w:rPr>
          <w:rFonts w:hint="eastAsia" w:ascii="仿宋" w:hAnsi="仿宋" w:eastAsia="仿宋" w:cs="仿宋"/>
          <w:color w:val="auto"/>
          <w:kern w:val="0"/>
          <w:sz w:val="32"/>
          <w:szCs w:val="32"/>
          <w:lang w:bidi="ar"/>
        </w:rPr>
        <w:t>建立动态监测和数据搜集、分析机制，健全学校风险评估和预防制度，提前发布安全预警，早部署、早安排、早防范，提高工作的前瞻性针对性。进一步落实《关于加强中小学幼儿园安全风险防控体系建设的实施意见的通知》精神，加强与公安等有关部门协调配合，从体系完善、风险管控、风险化解、保障机制等方面形成常态化的安全风险防控工作机制。</w:t>
      </w:r>
    </w:p>
    <w:p>
      <w:pPr>
        <w:widowControl/>
        <w:spacing w:line="378" w:lineRule="atLeast"/>
        <w:ind w:firstLine="640" w:firstLineChars="200"/>
        <w:jc w:val="left"/>
        <w:rPr>
          <w:rFonts w:ascii="仿宋" w:hAnsi="仿宋" w:eastAsia="仿宋" w:cs="仿宋"/>
          <w:color w:val="auto"/>
          <w:kern w:val="0"/>
          <w:sz w:val="32"/>
          <w:szCs w:val="32"/>
          <w:lang w:bidi="ar"/>
        </w:rPr>
      </w:pPr>
      <w:r>
        <w:rPr>
          <w:rFonts w:hint="eastAsia" w:ascii="仿宋" w:hAnsi="仿宋" w:eastAsia="仿宋" w:cs="仿宋"/>
          <w:color w:val="auto"/>
          <w:kern w:val="0"/>
          <w:sz w:val="32"/>
          <w:szCs w:val="32"/>
          <w:lang w:bidi="ar"/>
        </w:rPr>
        <w:t>落实班级、年级和学校三级分析研判工作制度和要求，对特异体质、特殊家庭以及思想性格比较偏激等特殊情况的学生要精准掌握，建档立卡，对重点人员要一人一策，承包到人，及时帮助。加强对教职员工和临聘人员教育管理，及时掌握职工思想动态，防微杜渐，及时疏导，认真做好一人一事的矛盾化解工作，努力杜绝越级上访、缠访、网上发布虚假信息、以及群体性事件</w:t>
      </w:r>
      <w:r>
        <w:rPr>
          <w:rFonts w:hint="eastAsia" w:ascii="仿宋" w:hAnsi="仿宋" w:eastAsia="仿宋" w:cs="仿宋"/>
          <w:color w:val="auto"/>
          <w:kern w:val="0"/>
          <w:sz w:val="32"/>
          <w:szCs w:val="32"/>
          <w:lang w:eastAsia="zh-CN" w:bidi="ar"/>
        </w:rPr>
        <w:t>的</w:t>
      </w:r>
      <w:r>
        <w:rPr>
          <w:rFonts w:hint="eastAsia" w:ascii="仿宋" w:hAnsi="仿宋" w:eastAsia="仿宋" w:cs="仿宋"/>
          <w:color w:val="auto"/>
          <w:kern w:val="0"/>
          <w:sz w:val="32"/>
          <w:szCs w:val="32"/>
          <w:lang w:bidi="ar"/>
        </w:rPr>
        <w:t>发生，确保学校安全稳定。</w:t>
      </w:r>
    </w:p>
    <w:p>
      <w:pPr>
        <w:snapToGrid w:val="0"/>
        <w:spacing w:line="560" w:lineRule="exact"/>
        <w:ind w:firstLine="480" w:firstLineChars="150"/>
        <w:contextualSpacing/>
        <w:rPr>
          <w:rFonts w:ascii="仿宋" w:hAnsi="仿宋" w:eastAsia="仿宋"/>
          <w:color w:val="auto"/>
          <w:sz w:val="32"/>
          <w:szCs w:val="32"/>
        </w:rPr>
      </w:pPr>
      <w:r>
        <w:rPr>
          <w:rFonts w:hint="eastAsia" w:ascii="仿宋" w:hAnsi="仿宋" w:eastAsia="仿宋"/>
          <w:color w:val="auto"/>
          <w:sz w:val="32"/>
          <w:szCs w:val="32"/>
        </w:rPr>
        <w:t>严格落实校级领导到岗值班，关键岗位24小时在岗值班制度，确保值班座机畅通，接听电话及时。严格落实信息报送制度，及时准确上传下达各类信息，按照委厅预警防范</w:t>
      </w:r>
      <w:r>
        <w:rPr>
          <w:rFonts w:ascii="仿宋" w:hAnsi="仿宋" w:eastAsia="仿宋"/>
          <w:color w:val="auto"/>
          <w:sz w:val="32"/>
          <w:szCs w:val="32"/>
        </w:rPr>
        <w:t>安全</w:t>
      </w:r>
      <w:r>
        <w:rPr>
          <w:rFonts w:hint="eastAsia" w:ascii="仿宋" w:hAnsi="仿宋" w:eastAsia="仿宋"/>
          <w:color w:val="auto"/>
          <w:sz w:val="32"/>
          <w:szCs w:val="32"/>
        </w:rPr>
        <w:t>规定，校内突发事件第一时间电话上报中心领导和主管部门，3小时内完成书面上报；校外突发事件应于24小时内完成上报；对于中心安全管理部门安排的各类专项活动和工作，要按时上报活动或工作小结。凡是信息上报不及时、缺漏较多的学校，取消中心年度安全工作先进单位资格。</w:t>
      </w:r>
    </w:p>
    <w:p>
      <w:pPr>
        <w:widowControl/>
        <w:spacing w:line="378" w:lineRule="atLeast"/>
        <w:ind w:firstLine="643" w:firstLineChars="200"/>
        <w:jc w:val="left"/>
        <w:rPr>
          <w:rFonts w:ascii="仿宋" w:hAnsi="仿宋" w:eastAsia="仿宋"/>
          <w:color w:val="auto"/>
          <w:sz w:val="32"/>
          <w:szCs w:val="32"/>
        </w:rPr>
      </w:pPr>
      <w:r>
        <w:rPr>
          <w:rFonts w:hint="eastAsia" w:ascii="仿宋" w:hAnsi="仿宋" w:eastAsia="仿宋" w:cs="仿宋"/>
          <w:b/>
          <w:color w:val="auto"/>
          <w:kern w:val="0"/>
          <w:sz w:val="32"/>
          <w:szCs w:val="32"/>
          <w:lang w:bidi="ar"/>
        </w:rPr>
        <w:t>6.形成联动机制，实现齐抓共管。</w:t>
      </w:r>
      <w:r>
        <w:rPr>
          <w:rFonts w:hint="eastAsia" w:ascii="仿宋" w:hAnsi="仿宋" w:eastAsia="仿宋" w:cs="仿宋"/>
          <w:bCs/>
          <w:color w:val="auto"/>
          <w:kern w:val="0"/>
          <w:sz w:val="32"/>
          <w:szCs w:val="32"/>
          <w:lang w:bidi="ar"/>
        </w:rPr>
        <w:t>一是校内各部门各司其职，密切配合，形成安全稳定工作一盘棋。安全事关学校全局，涉及每位师生，学校领导要通盘思考分解任务落实责任，安保主任要积极组织勤于沟通多方协调，与各部门互帮互助相互补台，让学校的教务、德育、总务、安全等部门齐心协力做好校内的安全教育、排患整改、环境治理、</w:t>
      </w:r>
      <w:r>
        <w:rPr>
          <w:rFonts w:hint="eastAsia" w:ascii="仿宋" w:hAnsi="仿宋" w:eastAsia="仿宋"/>
          <w:color w:val="auto"/>
          <w:sz w:val="32"/>
          <w:szCs w:val="32"/>
        </w:rPr>
        <w:t>疫情防控、校园安全文化、</w:t>
      </w:r>
      <w:r>
        <w:rPr>
          <w:rFonts w:hint="eastAsia" w:ascii="仿宋" w:hAnsi="仿宋" w:eastAsia="仿宋"/>
          <w:bCs/>
          <w:color w:val="auto"/>
          <w:sz w:val="32"/>
          <w:szCs w:val="32"/>
        </w:rPr>
        <w:t>校方责任保险</w:t>
      </w:r>
      <w:r>
        <w:rPr>
          <w:rFonts w:hint="eastAsia" w:ascii="仿宋" w:hAnsi="仿宋" w:eastAsia="仿宋"/>
          <w:color w:val="auto"/>
          <w:sz w:val="32"/>
          <w:szCs w:val="32"/>
        </w:rPr>
        <w:t>等平安校园建设的系列工作。工作全程存留工作记录，遇上级或有关部门检查工作时，主动配合汇集资料，让整体工作有里子有面子。</w:t>
      </w:r>
    </w:p>
    <w:p>
      <w:pPr>
        <w:widowControl/>
        <w:spacing w:line="378" w:lineRule="atLeast"/>
        <w:ind w:firstLine="640" w:firstLineChars="200"/>
        <w:jc w:val="left"/>
        <w:rPr>
          <w:rFonts w:ascii="仿宋" w:hAnsi="仿宋" w:eastAsia="仿宋" w:cs="仿宋"/>
          <w:bCs/>
          <w:color w:val="auto"/>
          <w:kern w:val="0"/>
          <w:sz w:val="32"/>
          <w:szCs w:val="32"/>
          <w:lang w:bidi="ar"/>
        </w:rPr>
      </w:pPr>
      <w:r>
        <w:rPr>
          <w:rFonts w:hint="eastAsia" w:ascii="仿宋" w:hAnsi="仿宋" w:eastAsia="仿宋" w:cs="仿宋"/>
          <w:bCs/>
          <w:color w:val="auto"/>
          <w:kern w:val="0"/>
          <w:sz w:val="32"/>
          <w:szCs w:val="32"/>
          <w:lang w:bidi="ar"/>
        </w:rPr>
        <w:t>二是与中心各学校的互助共管学习共进。中心所属八所学校，于内是平行班，互争上游，于外是一个年级，荣辱与共。在安全稳定工作中各个学校应主动的相互学习取长补短，走在前面的学校应热情的帮助兄弟学校共同进步。中心也将适时通过安全检查、组织现场会、经验交流会等形式促进中心安全稳定工作的共建共进。</w:t>
      </w:r>
    </w:p>
    <w:p>
      <w:pPr>
        <w:widowControl/>
        <w:spacing w:line="378" w:lineRule="atLeast"/>
        <w:ind w:firstLine="640" w:firstLineChars="200"/>
        <w:jc w:val="left"/>
        <w:rPr>
          <w:rFonts w:ascii="仿宋" w:hAnsi="仿宋" w:eastAsia="仿宋" w:cs="仿宋"/>
          <w:color w:val="auto"/>
          <w:kern w:val="0"/>
          <w:sz w:val="32"/>
          <w:szCs w:val="32"/>
          <w:lang w:bidi="ar"/>
        </w:rPr>
      </w:pPr>
      <w:r>
        <w:rPr>
          <w:rFonts w:hint="eastAsia" w:ascii="仿宋" w:hAnsi="仿宋" w:eastAsia="仿宋" w:cs="仿宋"/>
          <w:bCs/>
          <w:color w:val="auto"/>
          <w:kern w:val="0"/>
          <w:sz w:val="32"/>
          <w:szCs w:val="32"/>
          <w:lang w:bidi="ar"/>
        </w:rPr>
        <w:t>三是</w:t>
      </w:r>
      <w:r>
        <w:rPr>
          <w:rFonts w:hint="eastAsia" w:ascii="仿宋" w:hAnsi="仿宋" w:eastAsia="仿宋" w:cs="仿宋"/>
          <w:color w:val="auto"/>
          <w:kern w:val="0"/>
          <w:sz w:val="32"/>
          <w:szCs w:val="32"/>
          <w:lang w:bidi="ar"/>
        </w:rPr>
        <w:t>依托平安陕西建设领导小组新平台新机制，会同有关单位，加强对校园周边网吧、学生托管点、小旅馆、娱乐场所、无证摊贩等治安、卫生乱点的清理整顿，做好对校园周边重大安全隐患的排查整改。配合公安交管、交通运输等部门，健全落实校园周边“高峰勤务”和“护学岗”机制，积极组织学校安保人员、教师和家长志愿者等，配合执勤民警做好上下学时段校门周边防控工作，加强对学生乘坐社会车辆的安全教育，确保重点时段、重点部位安全可控。会同有关部门制定明确具体的区域性学校安全风险清单，全面了解掌握校园周边特殊人群信息动向，及时发布安全提示，确保校园周边环境安全、稳定、有序。会同宣传、新闻出版、网信、市场监管等部门，进一步加大网络环境治理力度，及时发现清理网络低俗有害信息，整治涉及中小学生不良网络社交行为，切实消除不良出版物、影视节目、网络游戏对学生的侵蚀影响。加强学生手机管理，禁止学生将个人手机带入课堂，不通过手机布置作业或要求学生利用手机完成作业，防止学生过度使用手机。结合中小学生网络行为和心理特征，引导学生正确认识、科学对待、合理使用网络，自觉抵制网络不良信息和不法行为，防止网络沉迷。统筹家长委员会、家长学校、家长会、微信群、家访、家长开放日、家长接待日、致家长一封信等各种家校沟通渠道，提醒家长切实履行好学生看管监护责任，准确掌握离校期间孩子动向，关注孩子人际交往和情绪表现，严防出现监管真空。</w:t>
      </w:r>
    </w:p>
    <w:p>
      <w:pPr>
        <w:widowControl/>
        <w:spacing w:line="378" w:lineRule="atLeast"/>
        <w:ind w:firstLine="643" w:firstLineChars="200"/>
        <w:jc w:val="left"/>
        <w:rPr>
          <w:rFonts w:ascii="仿宋" w:hAnsi="仿宋" w:eastAsia="仿宋" w:cs="仿宋"/>
          <w:color w:val="auto"/>
          <w:kern w:val="0"/>
          <w:sz w:val="32"/>
          <w:szCs w:val="32"/>
          <w:lang w:bidi="ar"/>
        </w:rPr>
      </w:pPr>
      <w:r>
        <w:rPr>
          <w:rFonts w:hint="eastAsia" w:ascii="仿宋" w:hAnsi="仿宋" w:eastAsia="仿宋" w:cs="仿宋"/>
          <w:b/>
          <w:bCs/>
          <w:color w:val="auto"/>
          <w:kern w:val="0"/>
          <w:sz w:val="32"/>
          <w:szCs w:val="32"/>
          <w:lang w:bidi="ar"/>
        </w:rPr>
        <w:t>7.巩固行动成果，开展重点活动。</w:t>
      </w:r>
      <w:r>
        <w:rPr>
          <w:rFonts w:hint="eastAsia" w:ascii="仿宋" w:hAnsi="仿宋" w:eastAsia="仿宋" w:cs="仿宋"/>
          <w:color w:val="auto"/>
          <w:kern w:val="0"/>
          <w:sz w:val="32"/>
          <w:szCs w:val="32"/>
          <w:lang w:bidi="ar"/>
        </w:rPr>
        <w:t>响应中共中央办公厅、国务院办公厅于2021年5月印发的《关于常态化开展扫黑除恶斗争巩固专项斗争成果的意见》等，巩固扫黑除恶、学生欺凌防治等专项行动的胜利成果。活动结束行动不结束，让专项行动中的工作常态化，形成的机制长效化，并不断完善。切实做好护校安园，让我们的校园成为文明祥和、平安和谐的育人佳境。</w:t>
      </w:r>
    </w:p>
    <w:p>
      <w:pPr>
        <w:widowControl/>
        <w:spacing w:line="378" w:lineRule="atLeast"/>
        <w:ind w:firstLine="640" w:firstLineChars="200"/>
        <w:jc w:val="left"/>
        <w:rPr>
          <w:rFonts w:ascii="仿宋" w:hAnsi="仿宋" w:eastAsia="仿宋" w:cs="仿宋"/>
          <w:bCs/>
          <w:color w:val="auto"/>
          <w:kern w:val="0"/>
          <w:sz w:val="32"/>
          <w:szCs w:val="32"/>
          <w:lang w:bidi="ar"/>
        </w:rPr>
      </w:pPr>
      <w:r>
        <w:rPr>
          <w:rFonts w:hint="eastAsia" w:ascii="仿宋" w:hAnsi="仿宋" w:eastAsia="仿宋" w:cs="仿宋"/>
          <w:bCs/>
          <w:color w:val="auto"/>
          <w:kern w:val="0"/>
          <w:sz w:val="32"/>
          <w:szCs w:val="32"/>
          <w:lang w:bidi="ar"/>
        </w:rPr>
        <w:t>把“平安校园”建设做为全年重点工作。把“平安校园”复评工作作为学校安全工作整体推动的抓手，各学校要整合有关部门和校内、校外资源，对照“平安校园”评估认定指标，对学校安全工作进行全方位、多角度整体推进。通过“平安校园”建设，建立维护校园安全稳定的长效机制，不断提升校园安全稳定硬件建设和日常管理水平；规范学校安全教育、法治教育和心理健康教育工作，培育浓厚的校园安全文化，增强师生的安全防范意识和自护、自救、逃生技能；改善校园及周边治安环境，有效预防涉校涉师生的重大政治事件、各类违法犯罪活动及安全事故的发生。各学校争取在以后的“平安校园”复评中获得通过，让我们的学校逐步达到“平安校园”五A评级。</w:t>
      </w:r>
    </w:p>
    <w:p>
      <w:pPr>
        <w:widowControl/>
        <w:spacing w:line="378" w:lineRule="atLeast"/>
        <w:jc w:val="center"/>
        <w:rPr>
          <w:rFonts w:ascii="黑体" w:hAnsi="黑体" w:eastAsia="黑体" w:cs="黑体"/>
          <w:bCs/>
          <w:color w:val="auto"/>
          <w:kern w:val="0"/>
          <w:sz w:val="32"/>
          <w:szCs w:val="32"/>
          <w:lang w:bidi="ar"/>
        </w:rPr>
      </w:pPr>
      <w:r>
        <w:rPr>
          <w:rFonts w:hint="eastAsia" w:ascii="黑体" w:hAnsi="黑体" w:eastAsia="黑体" w:cs="黑体"/>
          <w:b/>
          <w:bCs/>
          <w:color w:val="auto"/>
          <w:sz w:val="32"/>
          <w:szCs w:val="32"/>
        </w:rPr>
        <w:t>陕西省“平安校园”中小学幼儿园评估认定指标体系</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666"/>
        <w:gridCol w:w="6507"/>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Align w:val="center"/>
          </w:tcPr>
          <w:p>
            <w:pPr>
              <w:jc w:val="center"/>
              <w:rPr>
                <w:rFonts w:ascii="宋体" w:hAnsi="宋体" w:cs="宋体"/>
                <w:color w:val="auto"/>
                <w:szCs w:val="21"/>
              </w:rPr>
            </w:pPr>
            <w:r>
              <w:rPr>
                <w:rFonts w:hint="eastAsia" w:ascii="宋体" w:hAnsi="宋体" w:cs="宋体"/>
                <w:color w:val="auto"/>
                <w:szCs w:val="21"/>
              </w:rPr>
              <w:t>一级指标</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二级指标</w:t>
            </w:r>
          </w:p>
        </w:tc>
        <w:tc>
          <w:tcPr>
            <w:tcW w:w="6507" w:type="dxa"/>
            <w:vAlign w:val="center"/>
          </w:tcPr>
          <w:p>
            <w:pPr>
              <w:jc w:val="center"/>
              <w:rPr>
                <w:rFonts w:ascii="宋体" w:hAnsi="宋体" w:cs="宋体"/>
                <w:color w:val="auto"/>
                <w:szCs w:val="21"/>
              </w:rPr>
            </w:pPr>
            <w:r>
              <w:rPr>
                <w:rFonts w:hint="eastAsia" w:ascii="宋体" w:hAnsi="宋体" w:cs="宋体"/>
                <w:color w:val="auto"/>
                <w:szCs w:val="21"/>
              </w:rPr>
              <w:t>具体指标</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jc w:val="center"/>
              <w:rPr>
                <w:rFonts w:ascii="宋体" w:hAnsi="宋体" w:cs="宋体"/>
                <w:color w:val="auto"/>
                <w:szCs w:val="21"/>
              </w:rPr>
            </w:pPr>
            <w:r>
              <w:rPr>
                <w:rFonts w:hint="eastAsia" w:ascii="宋体" w:hAnsi="宋体" w:cs="宋体"/>
                <w:color w:val="auto"/>
                <w:szCs w:val="21"/>
              </w:rPr>
              <w:t>组织领导22分</w:t>
            </w:r>
          </w:p>
          <w:p>
            <w:pPr>
              <w:jc w:val="center"/>
              <w:rPr>
                <w:rFonts w:ascii="宋体" w:hAnsi="宋体" w:cs="宋体"/>
                <w:color w:val="auto"/>
                <w:szCs w:val="21"/>
              </w:rPr>
            </w:pPr>
          </w:p>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领导责任9分</w:t>
            </w:r>
          </w:p>
        </w:tc>
        <w:tc>
          <w:tcPr>
            <w:tcW w:w="6507" w:type="dxa"/>
            <w:vAlign w:val="center"/>
          </w:tcPr>
          <w:p>
            <w:pPr>
              <w:rPr>
                <w:rFonts w:ascii="宋体" w:hAnsi="宋体" w:cs="宋体"/>
                <w:color w:val="auto"/>
                <w:szCs w:val="21"/>
              </w:rPr>
            </w:pPr>
            <w:r>
              <w:rPr>
                <w:rFonts w:hint="eastAsia" w:ascii="宋体" w:hAnsi="宋体" w:cs="宋体"/>
                <w:color w:val="auto"/>
                <w:szCs w:val="21"/>
              </w:rPr>
              <w:t xml:space="preserve">1.将“平安校园”评估认定工作列入学校重要议事日程，成立学校“平安校园”评估认定工作领导小组及办公室，并明确职责，协调统筹评估认定工作。 </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2.学校召开“平安校园”评估认定动员大会，每学期至少召开一次领导小组工作会议，研究解决评估认定工作中的突出问题和存在的困难，有针对性的对策措施，组织推动评估认定工作。</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3.中小学校长、幼儿园园长认真履行校园安全稳定第一责任人责任，建立健全安全稳定工作责任制和责任追究制，层层签订安全管理责任书，将安全工作纳入绩效考核。</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4.中小学校长、幼儿园园长主动与当地有关部门加强联系和协调, 建立工作机制。</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5.建立并落实学校与学生及家长签订安全责任书制度。</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部门责任6分</w:t>
            </w:r>
          </w:p>
        </w:tc>
        <w:tc>
          <w:tcPr>
            <w:tcW w:w="6507" w:type="dxa"/>
            <w:vAlign w:val="center"/>
          </w:tcPr>
          <w:p>
            <w:pPr>
              <w:rPr>
                <w:rFonts w:ascii="宋体" w:hAnsi="宋体" w:cs="宋体"/>
                <w:color w:val="auto"/>
                <w:szCs w:val="21"/>
              </w:rPr>
            </w:pPr>
            <w:r>
              <w:rPr>
                <w:rFonts w:hint="eastAsia" w:ascii="宋体" w:hAnsi="宋体" w:cs="宋体"/>
                <w:color w:val="auto"/>
                <w:szCs w:val="21"/>
              </w:rPr>
              <w:t>6.学校各部门要将安全稳定工作职责、任务、要求等分解到岗位和个人。</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7.学校各部门要各司其职，密切配合，沟通渠道畅通，形成安全稳定工作联动机制。</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8.学校各部门要认真组织师生员工参与评估认定活动。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评估认定保障7分</w:t>
            </w:r>
          </w:p>
        </w:tc>
        <w:tc>
          <w:tcPr>
            <w:tcW w:w="6507" w:type="dxa"/>
            <w:vAlign w:val="center"/>
          </w:tcPr>
          <w:p>
            <w:pPr>
              <w:rPr>
                <w:rFonts w:ascii="宋体" w:hAnsi="宋体" w:cs="宋体"/>
                <w:color w:val="auto"/>
                <w:szCs w:val="21"/>
              </w:rPr>
            </w:pPr>
            <w:r>
              <w:rPr>
                <w:rFonts w:hint="eastAsia" w:ascii="宋体" w:hAnsi="宋体" w:cs="宋体"/>
                <w:color w:val="auto"/>
                <w:szCs w:val="21"/>
              </w:rPr>
              <w:t>9.制定切实可行的“平安校园”评估认定实施方案和考核办法。</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10.落实评估认定工作所需的人、财、物等保障条件。</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11.建立评估认定工作的督导检查机制，做到各项工作有计划、有布置、有检查、有反馈，工作台帐和各类文件资料齐全。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jc w:val="center"/>
              <w:rPr>
                <w:rFonts w:ascii="宋体" w:hAnsi="宋体" w:cs="宋体"/>
                <w:color w:val="auto"/>
                <w:szCs w:val="21"/>
              </w:rPr>
            </w:pPr>
            <w:r>
              <w:rPr>
                <w:rFonts w:hint="eastAsia" w:ascii="宋体" w:hAnsi="宋体" w:cs="宋体"/>
                <w:color w:val="auto"/>
                <w:szCs w:val="21"/>
              </w:rPr>
              <w:t>安全保卫33分</w:t>
            </w: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治安防控12分</w:t>
            </w:r>
          </w:p>
        </w:tc>
        <w:tc>
          <w:tcPr>
            <w:tcW w:w="6507" w:type="dxa"/>
            <w:vAlign w:val="center"/>
          </w:tcPr>
          <w:p>
            <w:pPr>
              <w:rPr>
                <w:rFonts w:ascii="宋体" w:hAnsi="宋体" w:cs="宋体"/>
                <w:color w:val="auto"/>
                <w:szCs w:val="21"/>
              </w:rPr>
            </w:pPr>
            <w:r>
              <w:rPr>
                <w:rFonts w:hint="eastAsia" w:ascii="宋体" w:hAnsi="宋体" w:cs="宋体"/>
                <w:color w:val="auto"/>
                <w:szCs w:val="21"/>
              </w:rPr>
              <w:t>12.建立集人防、物防和技防于一体的校园治安防控体系；学校门口、走廊、操场、食堂、楼梯及重点要害部位安装视频监控装置，覆盖面达100%，监控储存时间不低于30天。</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13.安装“一键报警”并与公安部门联网，确保正常使用。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14.严格落实24小时校园治安巡逻、巡查制度，巡查日志和工作记录详实。</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15.学校与公安部门、社区建立治安联防联控工作机制。</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16.根据学生人数按标准配备安保人员，聘请的安保人员需经相关部门审核，无刑事犯罪史、无精神病史、无传染病，持证上岗，有较强工作责任心，能胜任工作。</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17.根据保安人员数量，按要求配备必需的防范器材、警戒器具，管理严格规范。</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18.学校重点部位安全保卫工作机制健全，措施落实。</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r>
              <w:rPr>
                <w:rFonts w:hint="eastAsia" w:ascii="宋体" w:hAnsi="宋体" w:cs="宋体"/>
                <w:color w:val="auto"/>
                <w:szCs w:val="21"/>
              </w:rPr>
              <w:t>安全管理17分</w:t>
            </w:r>
          </w:p>
        </w:tc>
        <w:tc>
          <w:tcPr>
            <w:tcW w:w="6507" w:type="dxa"/>
            <w:vAlign w:val="center"/>
          </w:tcPr>
          <w:p>
            <w:pPr>
              <w:rPr>
                <w:rFonts w:ascii="宋体" w:hAnsi="宋体" w:cs="宋体"/>
                <w:color w:val="auto"/>
                <w:szCs w:val="21"/>
              </w:rPr>
            </w:pPr>
            <w:r>
              <w:rPr>
                <w:rFonts w:hint="eastAsia" w:ascii="宋体" w:hAnsi="宋体" w:cs="宋体"/>
                <w:color w:val="auto"/>
                <w:szCs w:val="21"/>
              </w:rPr>
              <w:t>19.成立矛盾纠纷排查化解领导小组，明确工作职责，矛盾纠纷排查化解开展有序。</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20.落实《未成年人学校保护规定》，建立预防欺凌和预防性侵工作机制，台账健全，有预防欺凌公示牌、举报箱。</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21.严格执行消防法规和制度，岗位责任落实。按照规定配备消防器材并保持完好有效，定期进行消防安全检查，及时整改消防安全隐患。</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22.易燃、易爆、放射性及有毒化学品等危险品管理使用规范。水、电、气、暖、火源及特种设备管理规范，定期开展安全隐患排查整改，相关台账健全。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23.落实阳光食堂建设，食堂建设和管理符合法律法规及卫生防疫部门的要求，食品采购、存储、加工、销售、留样等管理制度健全并落实到位。食堂从业人员相关证件齐全有效，相关台账健全。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24.校内交通规划科学合理，实行人车分流，交通设施和标识完备清楚醒目，地下车库管理规范；校车审批和使用符合相关规定，定期对校车驾驶员和随车管理员进行安全教育培训。</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25.建立校舍定期检查、维护维修、改造验收制度并认真落实，校舍无安全隐患，无 D 级危房，无违章建筑。</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26.严格执行大型活动和集体外出报告审批制度，活动的安全保卫工作预案和措施完备。</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27.有预防踩踏措施，开展集体活动时有专人负责协调、疏导和指挥。</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设备设施4分</w:t>
            </w:r>
          </w:p>
        </w:tc>
        <w:tc>
          <w:tcPr>
            <w:tcW w:w="6507" w:type="dxa"/>
            <w:vAlign w:val="center"/>
          </w:tcPr>
          <w:p>
            <w:pPr>
              <w:rPr>
                <w:rFonts w:ascii="宋体" w:hAnsi="宋体" w:cs="宋体"/>
                <w:color w:val="auto"/>
                <w:szCs w:val="21"/>
              </w:rPr>
            </w:pPr>
            <w:r>
              <w:rPr>
                <w:rFonts w:hint="eastAsia" w:ascii="宋体" w:hAnsi="宋体" w:cs="宋体"/>
                <w:color w:val="auto"/>
                <w:szCs w:val="21"/>
              </w:rPr>
              <w:t>28.体育活动、实验实习、后勤保障等设施设备符合国家有关安全质量标准，相关安全标识清楚醒目。</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29.管理使用、维护维修制度健全，责任明确，定期检查，维保、维修、定期检查记录完整。</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jc w:val="center"/>
              <w:rPr>
                <w:rFonts w:ascii="宋体" w:hAnsi="宋体" w:cs="宋体"/>
                <w:color w:val="auto"/>
                <w:szCs w:val="21"/>
              </w:rPr>
            </w:pPr>
            <w:r>
              <w:rPr>
                <w:rFonts w:hint="eastAsia" w:ascii="宋体" w:hAnsi="宋体" w:cs="宋体"/>
                <w:color w:val="auto"/>
                <w:szCs w:val="21"/>
              </w:rPr>
              <w:t>校园稳定5分</w:t>
            </w:r>
          </w:p>
        </w:tc>
        <w:tc>
          <w:tcPr>
            <w:tcW w:w="666" w:type="dxa"/>
          </w:tcPr>
          <w:p>
            <w:pPr>
              <w:rPr>
                <w:rFonts w:ascii="宋体" w:hAnsi="宋体" w:cs="宋体"/>
                <w:color w:val="auto"/>
                <w:szCs w:val="21"/>
              </w:rPr>
            </w:pPr>
            <w:r>
              <w:rPr>
                <w:rFonts w:hint="eastAsia" w:ascii="宋体" w:hAnsi="宋体" w:cs="宋体"/>
                <w:color w:val="auto"/>
                <w:szCs w:val="21"/>
              </w:rPr>
              <w:t>国家安全1分</w:t>
            </w:r>
          </w:p>
        </w:tc>
        <w:tc>
          <w:tcPr>
            <w:tcW w:w="6507" w:type="dxa"/>
            <w:vAlign w:val="center"/>
          </w:tcPr>
          <w:p>
            <w:pPr>
              <w:rPr>
                <w:rFonts w:ascii="宋体" w:hAnsi="宋体" w:cs="宋体"/>
                <w:color w:val="auto"/>
                <w:szCs w:val="21"/>
              </w:rPr>
            </w:pPr>
            <w:r>
              <w:rPr>
                <w:rFonts w:hint="eastAsia" w:ascii="宋体" w:hAnsi="宋体" w:cs="宋体"/>
                <w:color w:val="auto"/>
                <w:szCs w:val="21"/>
              </w:rPr>
              <w:t>30.严格对外合作交流活动的审查审批和管理做好外藉教师和留学生管理工作，相关台账健全。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tcPr>
          <w:p>
            <w:pPr>
              <w:rPr>
                <w:rFonts w:ascii="宋体" w:hAnsi="宋体" w:cs="宋体"/>
                <w:color w:val="auto"/>
                <w:szCs w:val="21"/>
              </w:rPr>
            </w:pPr>
            <w:r>
              <w:rPr>
                <w:rFonts w:hint="eastAsia" w:ascii="宋体" w:hAnsi="宋体" w:cs="宋体"/>
                <w:color w:val="auto"/>
                <w:szCs w:val="21"/>
              </w:rPr>
              <w:t>防范宗教渗透1分</w:t>
            </w:r>
          </w:p>
        </w:tc>
        <w:tc>
          <w:tcPr>
            <w:tcW w:w="6507" w:type="dxa"/>
            <w:vAlign w:val="center"/>
          </w:tcPr>
          <w:p>
            <w:pPr>
              <w:rPr>
                <w:rFonts w:ascii="宋体" w:hAnsi="宋体" w:cs="宋体"/>
                <w:color w:val="auto"/>
                <w:szCs w:val="21"/>
              </w:rPr>
            </w:pPr>
            <w:r>
              <w:rPr>
                <w:rFonts w:hint="eastAsia" w:ascii="宋体" w:hAnsi="宋体" w:cs="宋体"/>
                <w:color w:val="auto"/>
                <w:szCs w:val="21"/>
              </w:rPr>
              <w:t>31.重视防范宗教向校园渗透工作，积极开展各类宣传教育，及时掌握校园周边宗教渗透情况并向有关部门汇报。</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683" w:type="dxa"/>
            <w:vMerge w:val="continue"/>
          </w:tcPr>
          <w:p>
            <w:pP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阵地管控3分</w:t>
            </w:r>
          </w:p>
        </w:tc>
        <w:tc>
          <w:tcPr>
            <w:tcW w:w="6507" w:type="dxa"/>
            <w:vAlign w:val="center"/>
          </w:tcPr>
          <w:p>
            <w:pPr>
              <w:rPr>
                <w:rFonts w:ascii="宋体" w:hAnsi="宋体" w:cs="宋体"/>
                <w:color w:val="auto"/>
                <w:szCs w:val="21"/>
              </w:rPr>
            </w:pPr>
            <w:r>
              <w:rPr>
                <w:rFonts w:hint="eastAsia" w:ascii="宋体" w:hAnsi="宋体" w:cs="宋体"/>
                <w:color w:val="auto"/>
                <w:szCs w:val="21"/>
              </w:rPr>
              <w:t>32.学校讲座、论坛、报告会以及报刊、广播、电视、校园网站、微博、微信公共平台等媒体管理制度健全，加强网络阵地安全管理，社团管理规范，无违反国家法律法规、危害政治安全的事件。</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33.及时了解和掌握师生的思想状况，对有错误言行的人员加强教育引导，严格管理。</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jc w:val="center"/>
              <w:rPr>
                <w:rFonts w:ascii="宋体" w:hAnsi="宋体" w:cs="宋体"/>
                <w:color w:val="auto"/>
                <w:szCs w:val="21"/>
              </w:rPr>
            </w:pPr>
            <w:r>
              <w:rPr>
                <w:rFonts w:hint="eastAsia" w:ascii="宋体" w:hAnsi="宋体" w:cs="宋体"/>
                <w:color w:val="auto"/>
                <w:szCs w:val="21"/>
              </w:rPr>
              <w:t>环境治理8分</w:t>
            </w: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校园治理4分</w:t>
            </w:r>
          </w:p>
        </w:tc>
        <w:tc>
          <w:tcPr>
            <w:tcW w:w="6507" w:type="dxa"/>
            <w:vAlign w:val="center"/>
          </w:tcPr>
          <w:p>
            <w:pPr>
              <w:rPr>
                <w:rFonts w:ascii="宋体" w:hAnsi="宋体" w:cs="宋体"/>
                <w:color w:val="auto"/>
                <w:szCs w:val="21"/>
              </w:rPr>
            </w:pPr>
            <w:r>
              <w:rPr>
                <w:rFonts w:hint="eastAsia" w:ascii="宋体" w:hAnsi="宋体" w:cs="宋体"/>
                <w:color w:val="auto"/>
                <w:szCs w:val="21"/>
              </w:rPr>
              <w:t>34.依法办校、依法治校、依法执教，教育教学秩序良好。</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35.禁止将校园场地出租用于停放社会车辆或从事易燃、易爆、有毒、有害等危险品生产、经营活动，以及其他可能危及师生人身财产安全的活动。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周边治理4分</w:t>
            </w:r>
          </w:p>
        </w:tc>
        <w:tc>
          <w:tcPr>
            <w:tcW w:w="6507" w:type="dxa"/>
            <w:vAlign w:val="center"/>
          </w:tcPr>
          <w:p>
            <w:pPr>
              <w:rPr>
                <w:rFonts w:ascii="宋体" w:hAnsi="宋体" w:cs="宋体"/>
                <w:color w:val="auto"/>
                <w:szCs w:val="21"/>
              </w:rPr>
            </w:pPr>
            <w:r>
              <w:rPr>
                <w:rFonts w:hint="eastAsia" w:ascii="宋体" w:hAnsi="宋体" w:cs="宋体"/>
                <w:color w:val="auto"/>
                <w:szCs w:val="21"/>
              </w:rPr>
              <w:t>36.积极配合有关部门开展校园周边治安、交通、文化市容、环境卫生等治理工作，校园周边秩序良好，周边200米范围内无营业性网吧，紧急疏散通道设计合理安全、畅通。</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numPr>
                <w:ilvl w:val="0"/>
                <w:numId w:val="1"/>
              </w:numPr>
              <w:rPr>
                <w:rFonts w:ascii="宋体" w:hAnsi="宋体" w:cs="宋体"/>
                <w:color w:val="auto"/>
                <w:szCs w:val="21"/>
              </w:rPr>
            </w:pPr>
            <w:r>
              <w:rPr>
                <w:rFonts w:hint="eastAsia" w:ascii="宋体" w:hAnsi="宋体" w:cs="宋体"/>
                <w:color w:val="auto"/>
                <w:szCs w:val="21"/>
              </w:rPr>
              <w:t>配合有关部门加强对校园周边出租房屋的管理，加强学生校外租房的管理，学校周边无非法经营的报刊点、音像摊点、娱乐场所、小卖部、不法饮食摊点等。</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jc w:val="center"/>
              <w:rPr>
                <w:rFonts w:ascii="宋体" w:hAnsi="宋体" w:cs="宋体"/>
                <w:color w:val="auto"/>
                <w:szCs w:val="21"/>
              </w:rPr>
            </w:pPr>
            <w:r>
              <w:rPr>
                <w:rFonts w:hint="eastAsia" w:ascii="宋体" w:hAnsi="宋体" w:cs="宋体"/>
                <w:color w:val="auto"/>
                <w:szCs w:val="21"/>
              </w:rPr>
              <w:t>校园安全文化20分</w:t>
            </w:r>
          </w:p>
        </w:tc>
        <w:tc>
          <w:tcPr>
            <w:tcW w:w="666" w:type="dxa"/>
            <w:vMerge w:val="restart"/>
            <w:vAlign w:val="center"/>
          </w:tcPr>
          <w:p>
            <w:pPr>
              <w:jc w:val="center"/>
              <w:rPr>
                <w:rFonts w:ascii="宋体" w:hAnsi="宋体" w:cs="宋体"/>
                <w:color w:val="auto"/>
                <w:szCs w:val="21"/>
              </w:rPr>
            </w:pPr>
          </w:p>
          <w:p>
            <w:pPr>
              <w:jc w:val="center"/>
              <w:rPr>
                <w:rFonts w:ascii="宋体" w:hAnsi="宋体" w:cs="宋体"/>
                <w:color w:val="auto"/>
                <w:szCs w:val="21"/>
              </w:rPr>
            </w:pPr>
            <w:r>
              <w:rPr>
                <w:rFonts w:hint="eastAsia" w:ascii="宋体" w:hAnsi="宋体" w:cs="宋体"/>
                <w:color w:val="auto"/>
                <w:szCs w:val="21"/>
              </w:rPr>
              <w:t>校风校纪5分</w:t>
            </w:r>
          </w:p>
        </w:tc>
        <w:tc>
          <w:tcPr>
            <w:tcW w:w="6507" w:type="dxa"/>
            <w:vAlign w:val="center"/>
          </w:tcPr>
          <w:p>
            <w:pPr>
              <w:rPr>
                <w:rFonts w:ascii="宋体" w:hAnsi="宋体" w:cs="宋体"/>
                <w:color w:val="auto"/>
                <w:szCs w:val="21"/>
              </w:rPr>
            </w:pPr>
            <w:r>
              <w:rPr>
                <w:rFonts w:hint="eastAsia" w:ascii="宋体" w:hAnsi="宋体" w:cs="宋体"/>
                <w:color w:val="auto"/>
                <w:szCs w:val="21"/>
              </w:rPr>
              <w:t>38.道德教育、诚信教育、文明行为教育和社会主义核心价值观教育扎实有效，形成特色鲜明的教风、学风和校风。</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39.广泛开展丰富多彩的校园文化活动和形式多样的社会实践活动，校园文化底蕴深厚，文明风尚彰显。</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40.师生遵守校纪校规，行为举止文明，无打架斗殴、赌博、酗酒、小偷小摸等不良行为。</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安全教育15分</w:t>
            </w:r>
          </w:p>
        </w:tc>
        <w:tc>
          <w:tcPr>
            <w:tcW w:w="6507" w:type="dxa"/>
            <w:vAlign w:val="center"/>
          </w:tcPr>
          <w:p>
            <w:pPr>
              <w:rPr>
                <w:rFonts w:ascii="宋体" w:hAnsi="宋体" w:cs="宋体"/>
                <w:color w:val="auto"/>
                <w:szCs w:val="21"/>
              </w:rPr>
            </w:pPr>
            <w:r>
              <w:rPr>
                <w:rFonts w:hint="eastAsia" w:ascii="宋体" w:hAnsi="宋体" w:cs="宋体"/>
                <w:color w:val="auto"/>
                <w:szCs w:val="21"/>
              </w:rPr>
              <w:t>41.把安全知识教育纳入教学计划，渗透到教学活动中去。学校定期开展防溺水、预防网络沉迷、消防安全、交通安全、毒品预防、反恐怖、反邪教等安全宣传教育活动，课程课时师资落实，教育资料充分，针对性强，成效显著。</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42.在安全教育日、“4.15”全民国家安全教育日、“5.12”防灾减灾日、“6.27”青少年毒品预防宣传日、“11.9”消防日、“12.2” 交通安全日等重要时间节点，主题教育活动特色鲜明。</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43.学生自救自护能力训练有计划、有要求、有落实，按规定要求定期开展应急演练。</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44.学生心理健康教育机构健全、人员落实，心理危机干预机制健全，相关台账健全。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45 .落实法治副校长或法治铺导员制度,经常开展法治教育宣传活动，对特殊群体学生的关心关爱措施到位。法治副校长参与学生相关惩戒汪动。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restart"/>
            <w:vAlign w:val="center"/>
          </w:tcPr>
          <w:p>
            <w:pPr>
              <w:jc w:val="center"/>
              <w:rPr>
                <w:rFonts w:ascii="宋体" w:hAnsi="宋体" w:cs="宋体"/>
                <w:color w:val="auto"/>
                <w:szCs w:val="21"/>
              </w:rPr>
            </w:pPr>
            <w:r>
              <w:rPr>
                <w:rFonts w:hint="eastAsia" w:ascii="宋体" w:hAnsi="宋体" w:cs="宋体"/>
                <w:color w:val="auto"/>
                <w:szCs w:val="21"/>
              </w:rPr>
              <w:t>突发事件预防与处置12分</w:t>
            </w: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预警预防4分</w:t>
            </w:r>
          </w:p>
        </w:tc>
        <w:tc>
          <w:tcPr>
            <w:tcW w:w="6507" w:type="dxa"/>
            <w:vAlign w:val="center"/>
          </w:tcPr>
          <w:p>
            <w:pPr>
              <w:rPr>
                <w:rFonts w:ascii="宋体" w:hAnsi="宋体" w:cs="宋体"/>
                <w:color w:val="auto"/>
                <w:szCs w:val="21"/>
              </w:rPr>
            </w:pPr>
            <w:r>
              <w:rPr>
                <w:rFonts w:hint="eastAsia" w:ascii="宋体" w:hAnsi="宋体" w:cs="宋体"/>
                <w:color w:val="auto"/>
                <w:szCs w:val="21"/>
              </w:rPr>
              <w:t>46.落实信息报送办法。建立畅通的信息收集渠道，重大紧急情况无迟报、漏报、谎报、误报、瞒报现象。</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continue"/>
            <w:vAlign w:val="center"/>
          </w:tcPr>
          <w:p>
            <w:pPr>
              <w:jc w:val="cente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47.建立校园安全风险研判分析机制，及时消除学校各类不安全隐患。</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vAlign w:val="center"/>
          </w:tcPr>
          <w:p>
            <w:pPr>
              <w:jc w:val="center"/>
              <w:rPr>
                <w:rFonts w:ascii="宋体" w:hAnsi="宋体" w:cs="宋体"/>
                <w:color w:val="auto"/>
                <w:szCs w:val="21"/>
              </w:rPr>
            </w:pPr>
          </w:p>
        </w:tc>
        <w:tc>
          <w:tcPr>
            <w:tcW w:w="666" w:type="dxa"/>
            <w:vMerge w:val="restart"/>
            <w:vAlign w:val="center"/>
          </w:tcPr>
          <w:p>
            <w:pPr>
              <w:jc w:val="center"/>
              <w:rPr>
                <w:rFonts w:ascii="宋体" w:hAnsi="宋体" w:cs="宋体"/>
                <w:color w:val="auto"/>
                <w:szCs w:val="21"/>
              </w:rPr>
            </w:pPr>
            <w:r>
              <w:rPr>
                <w:rFonts w:hint="eastAsia" w:ascii="宋体" w:hAnsi="宋体" w:cs="宋体"/>
                <w:color w:val="auto"/>
                <w:szCs w:val="21"/>
              </w:rPr>
              <w:t>应急管理8分</w:t>
            </w:r>
          </w:p>
        </w:tc>
        <w:tc>
          <w:tcPr>
            <w:tcW w:w="6507" w:type="dxa"/>
            <w:vAlign w:val="center"/>
          </w:tcPr>
          <w:p>
            <w:pPr>
              <w:rPr>
                <w:rFonts w:ascii="宋体" w:hAnsi="宋体" w:cs="宋体"/>
                <w:color w:val="auto"/>
                <w:szCs w:val="21"/>
              </w:rPr>
            </w:pPr>
            <w:r>
              <w:rPr>
                <w:rFonts w:hint="eastAsia" w:ascii="宋体" w:hAnsi="宋体" w:cs="宋体"/>
                <w:color w:val="auto"/>
                <w:szCs w:val="21"/>
              </w:rPr>
              <w:t>48.各类突发事件处置预案完善，可操作性和实效性强，每学期坚持开展应急人员队伍培训和应急演练，快速反应机制健全。</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49.应急救援处置的装备、装置配置合理。</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Merge w:val="continue"/>
          </w:tcPr>
          <w:p>
            <w:pPr>
              <w:rPr>
                <w:rFonts w:ascii="宋体" w:hAnsi="宋体" w:cs="宋体"/>
                <w:color w:val="auto"/>
                <w:szCs w:val="21"/>
              </w:rPr>
            </w:pPr>
          </w:p>
        </w:tc>
        <w:tc>
          <w:tcPr>
            <w:tcW w:w="666" w:type="dxa"/>
            <w:vMerge w:val="continue"/>
          </w:tcPr>
          <w:p>
            <w:pPr>
              <w:rPr>
                <w:rFonts w:ascii="宋体" w:hAnsi="宋体" w:cs="宋体"/>
                <w:color w:val="auto"/>
                <w:szCs w:val="21"/>
              </w:rPr>
            </w:pPr>
          </w:p>
        </w:tc>
        <w:tc>
          <w:tcPr>
            <w:tcW w:w="6507" w:type="dxa"/>
            <w:vAlign w:val="center"/>
          </w:tcPr>
          <w:p>
            <w:pPr>
              <w:rPr>
                <w:rFonts w:ascii="宋体" w:hAnsi="宋体" w:cs="宋体"/>
                <w:color w:val="auto"/>
                <w:szCs w:val="21"/>
              </w:rPr>
            </w:pPr>
            <w:r>
              <w:rPr>
                <w:rFonts w:hint="eastAsia" w:ascii="宋体" w:hAnsi="宋体" w:cs="宋体"/>
                <w:color w:val="auto"/>
                <w:szCs w:val="21"/>
              </w:rPr>
              <w:t>50.学校责任保险制度得到规范落实，风险化解赔偿机制完善；校园突发事件处置妥当，报告及时。</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3" w:type="dxa"/>
            <w:vAlign w:val="center"/>
          </w:tcPr>
          <w:p>
            <w:pPr>
              <w:jc w:val="center"/>
              <w:rPr>
                <w:rFonts w:ascii="宋体" w:hAnsi="宋体" w:cs="宋体"/>
                <w:color w:val="auto"/>
                <w:szCs w:val="21"/>
              </w:rPr>
            </w:pPr>
            <w:r>
              <w:rPr>
                <w:rFonts w:hint="eastAsia" w:ascii="宋体" w:hAnsi="宋体" w:cs="宋体"/>
                <w:color w:val="auto"/>
                <w:szCs w:val="21"/>
              </w:rPr>
              <w:t>加分项</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创新安全稳定工作</w:t>
            </w:r>
          </w:p>
        </w:tc>
        <w:tc>
          <w:tcPr>
            <w:tcW w:w="6507" w:type="dxa"/>
            <w:vAlign w:val="center"/>
          </w:tcPr>
          <w:p>
            <w:pPr>
              <w:rPr>
                <w:rFonts w:ascii="宋体" w:hAnsi="宋体" w:cs="宋体"/>
                <w:color w:val="auto"/>
                <w:szCs w:val="21"/>
              </w:rPr>
            </w:pPr>
            <w:r>
              <w:rPr>
                <w:rFonts w:hint="eastAsia" w:ascii="宋体" w:hAnsi="宋体" w:cs="宋体"/>
                <w:color w:val="auto"/>
                <w:szCs w:val="21"/>
              </w:rPr>
              <w:t>学校安全稳定工作经验做法在中心及以上范围内予以宣传推广；工作日常开展得到中心及以上部门或领导的表扬、肯定，工作成效获得其它重大奖励表彰的。</w:t>
            </w:r>
          </w:p>
        </w:tc>
        <w:tc>
          <w:tcPr>
            <w:tcW w:w="666" w:type="dxa"/>
            <w:vAlign w:val="center"/>
          </w:tcPr>
          <w:p>
            <w:pPr>
              <w:jc w:val="center"/>
              <w:rPr>
                <w:rFonts w:ascii="宋体" w:hAnsi="宋体" w:cs="宋体"/>
                <w:color w:val="auto"/>
                <w:szCs w:val="21"/>
              </w:rPr>
            </w:pPr>
            <w:r>
              <w:rPr>
                <w:rFonts w:hint="eastAsia" w:ascii="宋体" w:hAnsi="宋体" w:cs="宋体"/>
                <w:color w:val="auto"/>
                <w:szCs w:val="21"/>
              </w:rPr>
              <w:t>最高10分</w:t>
            </w:r>
          </w:p>
        </w:tc>
      </w:tr>
    </w:tbl>
    <w:p>
      <w:pPr>
        <w:snapToGrid w:val="0"/>
        <w:spacing w:line="560" w:lineRule="exact"/>
        <w:ind w:firstLine="636"/>
        <w:contextualSpacing/>
        <w:rPr>
          <w:rFonts w:ascii="仿宋" w:hAnsi="仿宋" w:eastAsia="仿宋"/>
          <w:b/>
          <w:color w:val="auto"/>
          <w:sz w:val="32"/>
          <w:szCs w:val="32"/>
        </w:rPr>
      </w:pPr>
      <w:r>
        <w:rPr>
          <w:rFonts w:hint="eastAsia" w:ascii="黑体" w:hAnsi="黑体" w:eastAsia="黑体"/>
          <w:color w:val="auto"/>
          <w:sz w:val="32"/>
          <w:szCs w:val="32"/>
        </w:rPr>
        <w:t>四、考核办法</w:t>
      </w:r>
    </w:p>
    <w:p>
      <w:pPr>
        <w:snapToGrid w:val="0"/>
        <w:spacing w:line="560" w:lineRule="exact"/>
        <w:ind w:firstLine="480" w:firstLineChars="150"/>
        <w:contextualSpacing/>
        <w:rPr>
          <w:rFonts w:ascii="仿宋" w:hAnsi="仿宋" w:eastAsia="仿宋"/>
          <w:b/>
          <w:color w:val="auto"/>
          <w:sz w:val="32"/>
          <w:szCs w:val="32"/>
        </w:rPr>
      </w:pPr>
      <w:r>
        <w:rPr>
          <w:rFonts w:hint="eastAsia" w:ascii="仿宋" w:hAnsi="仿宋" w:eastAsia="仿宋"/>
          <w:color w:val="auto"/>
          <w:sz w:val="32"/>
          <w:szCs w:val="32"/>
        </w:rPr>
        <w:t>（一）检查考核：对照陕西省“平安校园”中小学幼儿园评估认定指标体系，在6月份和11月份对各校展开安全大检查，并以这两次安全检查结果为主，结合全年日常工作完成情况，在年底对学校安全工作给出专项考核结果。</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（二）否决项目</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学校（单位）出现以下任何一种情况，实行“一票否决”：</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 校内发生杀人、抢劫、强奸、纵火、爆炸、投毒等重特大刑事案件以及因学校管理原因导致学生非正常死亡事件的；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 发生较大公共卫生事件、重大火灾以及发生拥挤踩踏、校舍倒塌责任事故造成严重后果的；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3. 校园内出现黑恶势力的；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4. 校园发生严重暴力恐怖案件、事件的；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5. 校园发生教职工虐待、性侵犯学生的或体罚学生造成严重后果的；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6. 校园发生严重欺凌事件，造成恶劣影响的；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7. 发生师生员工集体罢课、罢教、罢工、罢餐，非法集会、游行、示威、“组党”结社以及群体性缠访、闹访的；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8. 校园发生“法轮功”等严重邪教事件或宗教活动的；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9. 发现师生员工在校园内贩毒等涉毒案件及聚众吸毒的；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10. 在对外合作交流过程中违反国家相关规定，组织管理不到位，造成严重后果的；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11. 发生失泄密事件造成严重后果的；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12. 学校疫情防控工作不力，失职失责，造成严重后果的；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13. 平安校园复评工作中被降级或摘牌的；</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14. 发生其他重大责任事故、恶性案件以及存在重大稳定安全隐患的。</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（三）扣分</w:t>
      </w:r>
      <w:r>
        <w:rPr>
          <w:rFonts w:ascii="仿宋" w:hAnsi="仿宋" w:eastAsia="仿宋"/>
          <w:color w:val="auto"/>
          <w:sz w:val="32"/>
          <w:szCs w:val="32"/>
        </w:rPr>
        <w:t>项目</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主要</w:t>
      </w:r>
      <w:r>
        <w:rPr>
          <w:rFonts w:ascii="仿宋" w:hAnsi="仿宋" w:eastAsia="仿宋"/>
          <w:color w:val="auto"/>
          <w:sz w:val="32"/>
          <w:szCs w:val="32"/>
        </w:rPr>
        <w:t>参考日常工作中要求按时上报的各种总结、经验、报表、</w:t>
      </w:r>
      <w:r>
        <w:rPr>
          <w:rFonts w:hint="eastAsia" w:ascii="仿宋" w:hAnsi="仿宋" w:eastAsia="仿宋"/>
          <w:color w:val="auto"/>
          <w:sz w:val="32"/>
          <w:szCs w:val="32"/>
        </w:rPr>
        <w:t>活动</w:t>
      </w:r>
      <w:r>
        <w:rPr>
          <w:rFonts w:ascii="仿宋" w:hAnsi="仿宋" w:eastAsia="仿宋"/>
          <w:color w:val="auto"/>
          <w:sz w:val="32"/>
          <w:szCs w:val="32"/>
        </w:rPr>
        <w:t>、演练</w:t>
      </w:r>
      <w:r>
        <w:rPr>
          <w:rFonts w:hint="eastAsia" w:ascii="仿宋" w:hAnsi="仿宋" w:eastAsia="仿宋"/>
          <w:color w:val="auto"/>
          <w:sz w:val="32"/>
          <w:szCs w:val="32"/>
        </w:rPr>
        <w:t>情况</w:t>
      </w:r>
      <w:r>
        <w:rPr>
          <w:rFonts w:ascii="仿宋" w:hAnsi="仿宋" w:eastAsia="仿宋"/>
          <w:color w:val="auto"/>
          <w:sz w:val="32"/>
          <w:szCs w:val="32"/>
        </w:rPr>
        <w:t>，</w:t>
      </w:r>
      <w:r>
        <w:rPr>
          <w:rFonts w:hint="eastAsia" w:ascii="仿宋" w:hAnsi="仿宋" w:eastAsia="仿宋"/>
          <w:color w:val="auto"/>
          <w:sz w:val="32"/>
          <w:szCs w:val="32"/>
        </w:rPr>
        <w:t>少完成1项</w:t>
      </w:r>
      <w:r>
        <w:rPr>
          <w:rFonts w:ascii="仿宋" w:hAnsi="仿宋" w:eastAsia="仿宋"/>
          <w:color w:val="auto"/>
          <w:sz w:val="32"/>
          <w:szCs w:val="32"/>
        </w:rPr>
        <w:t>扣</w:t>
      </w:r>
      <w:r>
        <w:rPr>
          <w:rFonts w:hint="eastAsia" w:ascii="仿宋" w:hAnsi="仿宋" w:eastAsia="仿宋"/>
          <w:color w:val="auto"/>
          <w:sz w:val="32"/>
          <w:szCs w:val="32"/>
        </w:rPr>
        <w:t>1分</w:t>
      </w:r>
      <w:r>
        <w:rPr>
          <w:rFonts w:ascii="仿宋" w:hAnsi="仿宋" w:eastAsia="仿宋"/>
          <w:color w:val="auto"/>
          <w:sz w:val="32"/>
          <w:szCs w:val="32"/>
        </w:rPr>
        <w:t>。</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（四）结果运用</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最终考核结果分为优秀（量化得分9</w:t>
      </w:r>
      <w:r>
        <w:rPr>
          <w:rFonts w:ascii="仿宋" w:hAnsi="仿宋" w:eastAsia="仿宋"/>
          <w:color w:val="auto"/>
          <w:sz w:val="32"/>
          <w:szCs w:val="32"/>
        </w:rPr>
        <w:t>6</w:t>
      </w:r>
      <w:r>
        <w:rPr>
          <w:rFonts w:hint="eastAsia" w:ascii="仿宋" w:hAnsi="仿宋" w:eastAsia="仿宋"/>
          <w:color w:val="auto"/>
          <w:sz w:val="32"/>
          <w:szCs w:val="32"/>
        </w:rPr>
        <w:t>分以上）、合格（量化得分9</w:t>
      </w:r>
      <w:r>
        <w:rPr>
          <w:rFonts w:ascii="仿宋" w:hAnsi="仿宋" w:eastAsia="仿宋"/>
          <w:color w:val="auto"/>
          <w:sz w:val="32"/>
          <w:szCs w:val="32"/>
        </w:rPr>
        <w:t>5</w:t>
      </w:r>
      <w:r>
        <w:rPr>
          <w:rFonts w:hint="eastAsia" w:ascii="仿宋" w:hAnsi="仿宋" w:eastAsia="仿宋"/>
          <w:color w:val="auto"/>
          <w:sz w:val="32"/>
          <w:szCs w:val="32"/>
        </w:rPr>
        <w:t>-80分）、不合格（量化得分79分及以下）三个等次，作为对学校班子（单位）以及干部个人年度工作整体评价的重要参考依据之一,综合运用。</w:t>
      </w:r>
    </w:p>
    <w:p>
      <w:pPr>
        <w:snapToGrid w:val="0"/>
        <w:spacing w:line="560" w:lineRule="exact"/>
        <w:ind w:firstLine="640" w:firstLineChars="200"/>
        <w:contextualSpacing/>
        <w:rPr>
          <w:rFonts w:ascii="黑体" w:hAnsi="黑体" w:eastAsia="黑体"/>
          <w:color w:val="auto"/>
          <w:sz w:val="32"/>
          <w:szCs w:val="32"/>
        </w:rPr>
      </w:pPr>
      <w:r>
        <w:rPr>
          <w:rFonts w:hint="eastAsia" w:ascii="黑体" w:hAnsi="黑体" w:eastAsia="黑体"/>
          <w:color w:val="auto"/>
          <w:sz w:val="32"/>
          <w:szCs w:val="32"/>
        </w:rPr>
        <w:t>五、奖励办法</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2022年中心继续实行安全稳定工作专项考核奖励制度，设立基础奖和稳定安全工作先进单位奖。</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一）基础奖。凡是未出现否决项、年终综合考评取得合格及以上等次的学校（单位）即取得基础奖评奖资格，由中心在年底考核结束后以学校秋季实际在岗人数为准（包括聘用人员）统一下拨，由学校考核发放。凡出现否决项目的，视情节扣发基础奖。</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二）先进单位奖。根据中心对安全稳定工作的总体要求，结合学校实际，对在加强安全稳定工作、做好师生安全管理、维护中心和学校稳定、“平安校园”建设等工作中做出重要贡献或突出成绩的学校（单位），中心授予“安全稳定工作先进单位”称号，并给予一次性奖励（奖金为2万元）。</w:t>
      </w:r>
    </w:p>
    <w:p>
      <w:pPr>
        <w:ind w:firstLine="640" w:firstLineChars="200"/>
        <w:rPr>
          <w:rFonts w:ascii="仿宋_GB2312" w:eastAsia="仿宋"/>
          <w:color w:val="auto"/>
          <w:sz w:val="30"/>
          <w:szCs w:val="30"/>
        </w:rPr>
      </w:pPr>
      <w:r>
        <w:rPr>
          <w:rFonts w:hint="eastAsia" w:ascii="仿宋" w:hAnsi="仿宋" w:eastAsia="仿宋"/>
          <w:color w:val="auto"/>
          <w:sz w:val="32"/>
          <w:szCs w:val="32"/>
        </w:rPr>
        <w:t>（三）依据《陕西石油普通教育管理移交中心关于“安全稳定突出作为奖”评选办法的通知》（陕油教发〔2021〕7 号），对</w:t>
      </w:r>
      <w:r>
        <w:rPr>
          <w:rFonts w:hint="eastAsia" w:ascii="仿宋" w:hAnsi="仿宋" w:eastAsia="仿宋" w:cs="仿宋"/>
          <w:color w:val="auto"/>
          <w:sz w:val="32"/>
          <w:szCs w:val="32"/>
        </w:rPr>
        <w:t>从事安全稳定工作一年以上且工作成效显著的管理人员；在重大安全稳定应急事件中发挥积极作用，对事件处理有突出贡献的，或提前发现安全隐患从而避免了重大安全稳定事故和事件发生的教职员工，年终考核时在学校推荐的基础上，经中心评审后，择优确定3-5名</w:t>
      </w:r>
      <w:r>
        <w:rPr>
          <w:rFonts w:hint="eastAsia" w:ascii="仿宋" w:hAnsi="仿宋" w:eastAsia="仿宋"/>
          <w:color w:val="auto"/>
          <w:sz w:val="32"/>
          <w:szCs w:val="32"/>
        </w:rPr>
        <w:t>“安全稳定突出作为奖”获得者进行奖励（奖金为每人1000元）。</w:t>
      </w:r>
    </w:p>
    <w:p>
      <w:pPr>
        <w:snapToGrid w:val="0"/>
        <w:spacing w:line="560" w:lineRule="exact"/>
        <w:ind w:firstLine="640" w:firstLineChars="200"/>
        <w:contextualSpacing/>
        <w:rPr>
          <w:rFonts w:ascii="仿宋" w:hAnsi="仿宋" w:eastAsia="仿宋"/>
          <w:color w:val="auto"/>
          <w:sz w:val="32"/>
          <w:szCs w:val="32"/>
        </w:rPr>
      </w:pP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联系人：谭海涛</w:t>
      </w:r>
    </w:p>
    <w:p>
      <w:pPr>
        <w:snapToGrid w:val="0"/>
        <w:spacing w:line="560" w:lineRule="exact"/>
        <w:ind w:firstLine="640" w:firstLineChars="200"/>
        <w:contextualSpacing/>
        <w:rPr>
          <w:rFonts w:ascii="仿宋" w:hAnsi="仿宋" w:eastAsia="仿宋"/>
          <w:color w:val="auto"/>
          <w:sz w:val="32"/>
          <w:szCs w:val="32"/>
        </w:rPr>
      </w:pPr>
      <w:r>
        <w:rPr>
          <w:rFonts w:hint="eastAsia" w:ascii="仿宋" w:hAnsi="仿宋" w:eastAsia="仿宋"/>
          <w:color w:val="auto"/>
          <w:sz w:val="32"/>
          <w:szCs w:val="32"/>
        </w:rPr>
        <w:t>电  话：86978178    手机：15202480246</w:t>
      </w:r>
    </w:p>
    <w:p>
      <w:pPr>
        <w:snapToGrid w:val="0"/>
        <w:spacing w:line="560" w:lineRule="exact"/>
        <w:ind w:firstLine="640" w:firstLineChars="200"/>
        <w:contextualSpacing/>
        <w:rPr>
          <w:rFonts w:ascii="仿宋" w:hAnsi="仿宋" w:eastAsia="仿宋"/>
          <w:color w:val="auto"/>
          <w:sz w:val="32"/>
          <w:szCs w:val="32"/>
        </w:rPr>
      </w:pPr>
    </w:p>
    <w:p>
      <w:pPr>
        <w:snapToGrid w:val="0"/>
        <w:spacing w:line="560" w:lineRule="exact"/>
        <w:ind w:firstLine="640" w:firstLineChars="200"/>
        <w:contextualSpacing/>
        <w:rPr>
          <w:rFonts w:ascii="仿宋" w:hAnsi="仿宋" w:eastAsia="仿宋"/>
          <w:color w:val="auto"/>
          <w:sz w:val="32"/>
          <w:szCs w:val="32"/>
        </w:rPr>
      </w:pPr>
    </w:p>
    <w:p>
      <w:pPr>
        <w:snapToGrid w:val="0"/>
        <w:spacing w:line="560" w:lineRule="exact"/>
        <w:ind w:firstLine="640" w:firstLineChars="200"/>
        <w:contextualSpacing/>
        <w:jc w:val="left"/>
        <w:rPr>
          <w:rFonts w:ascii="仿宋" w:hAnsi="仿宋" w:eastAsia="仿宋"/>
          <w:color w:val="auto"/>
          <w:sz w:val="32"/>
          <w:szCs w:val="32"/>
        </w:rPr>
      </w:pPr>
      <w:r>
        <w:rPr>
          <w:rFonts w:hint="eastAsia" w:ascii="仿宋" w:hAnsi="仿宋" w:eastAsia="仿宋"/>
          <w:color w:val="auto"/>
          <w:sz w:val="32"/>
          <w:szCs w:val="32"/>
        </w:rPr>
        <w:t>附件：</w:t>
      </w:r>
    </w:p>
    <w:p>
      <w:pPr>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1.2022年安全稳定主要工作安排表</w:t>
      </w:r>
    </w:p>
    <w:p>
      <w:pPr>
        <w:snapToGrid w:val="0"/>
        <w:spacing w:line="560" w:lineRule="exact"/>
        <w:ind w:firstLine="640" w:firstLineChars="200"/>
        <w:contextualSpacing/>
        <w:jc w:val="left"/>
        <w:rPr>
          <w:rFonts w:ascii="仿宋" w:hAnsi="仿宋" w:eastAsia="仿宋"/>
          <w:color w:val="auto"/>
          <w:sz w:val="32"/>
          <w:szCs w:val="32"/>
        </w:rPr>
      </w:pPr>
    </w:p>
    <w:p>
      <w:pPr>
        <w:snapToGrid w:val="0"/>
        <w:spacing w:line="560" w:lineRule="exact"/>
        <w:ind w:firstLine="5280" w:firstLineChars="1650"/>
        <w:contextualSpacing/>
        <w:rPr>
          <w:rFonts w:hint="eastAsia" w:ascii="仿宋" w:hAnsi="仿宋" w:eastAsia="仿宋"/>
          <w:color w:val="auto"/>
          <w:sz w:val="32"/>
          <w:szCs w:val="32"/>
        </w:rPr>
      </w:pPr>
      <w:r>
        <w:rPr>
          <w:rFonts w:hint="eastAsia" w:ascii="仿宋" w:hAnsi="仿宋" w:eastAsia="仿宋"/>
          <w:color w:val="auto"/>
          <w:sz w:val="32"/>
          <w:szCs w:val="32"/>
        </w:rPr>
        <w:t>2022年</w:t>
      </w:r>
      <w:r>
        <w:rPr>
          <w:rFonts w:ascii="仿宋" w:hAnsi="仿宋" w:eastAsia="仿宋"/>
          <w:color w:val="auto"/>
          <w:sz w:val="32"/>
          <w:szCs w:val="32"/>
        </w:rPr>
        <w:t>3</w:t>
      </w:r>
      <w:r>
        <w:rPr>
          <w:rFonts w:hint="eastAsia" w:ascii="仿宋" w:hAnsi="仿宋" w:eastAsia="仿宋"/>
          <w:color w:val="auto"/>
          <w:sz w:val="32"/>
          <w:szCs w:val="32"/>
        </w:rPr>
        <w:t>月</w:t>
      </w:r>
      <w:r>
        <w:rPr>
          <w:rFonts w:ascii="仿宋" w:hAnsi="仿宋" w:eastAsia="仿宋"/>
          <w:color w:val="auto"/>
          <w:sz w:val="32"/>
          <w:szCs w:val="32"/>
        </w:rPr>
        <w:t>11</w:t>
      </w:r>
      <w:r>
        <w:rPr>
          <w:rFonts w:hint="eastAsia" w:ascii="仿宋" w:hAnsi="仿宋" w:eastAsia="仿宋"/>
          <w:color w:val="auto"/>
          <w:sz w:val="32"/>
          <w:szCs w:val="32"/>
        </w:rPr>
        <w:t>日</w:t>
      </w:r>
    </w:p>
    <w:p>
      <w:pPr>
        <w:snapToGrid w:val="0"/>
        <w:spacing w:line="560" w:lineRule="exact"/>
        <w:ind w:firstLine="4320" w:firstLineChars="1350"/>
        <w:contextualSpacing/>
        <w:rPr>
          <w:rFonts w:hint="default" w:ascii="仿宋" w:hAnsi="仿宋" w:eastAsia="仿宋"/>
          <w:color w:val="auto"/>
          <w:sz w:val="32"/>
          <w:szCs w:val="32"/>
          <w:lang w:val="en-US" w:eastAsia="zh-CN"/>
        </w:rPr>
      </w:pPr>
      <w:r>
        <w:rPr>
          <w:rFonts w:hint="eastAsia" w:ascii="仿宋" w:hAnsi="仿宋" w:eastAsia="仿宋"/>
          <w:color w:val="auto"/>
          <w:sz w:val="32"/>
          <w:szCs w:val="32"/>
          <w:lang w:eastAsia="zh-CN"/>
        </w:rPr>
        <w:t>陕西石油普通教育管理移交中心</w:t>
      </w:r>
    </w:p>
    <w:p>
      <w:pPr>
        <w:snapToGrid w:val="0"/>
        <w:spacing w:line="560" w:lineRule="exact"/>
        <w:contextualSpacing/>
        <w:rPr>
          <w:rFonts w:ascii="仿宋" w:hAnsi="仿宋" w:eastAsia="仿宋"/>
          <w:b/>
          <w:color w:val="auto"/>
          <w:sz w:val="24"/>
          <w:szCs w:val="32"/>
        </w:rPr>
      </w:pPr>
    </w:p>
    <w:p>
      <w:pPr>
        <w:snapToGrid w:val="0"/>
        <w:spacing w:line="560" w:lineRule="exact"/>
        <w:contextualSpacing/>
        <w:rPr>
          <w:rFonts w:ascii="仿宋" w:hAnsi="仿宋" w:eastAsia="仿宋"/>
          <w:b/>
          <w:color w:val="auto"/>
          <w:sz w:val="24"/>
          <w:szCs w:val="32"/>
        </w:rPr>
      </w:pPr>
    </w:p>
    <w:p>
      <w:pPr>
        <w:snapToGrid w:val="0"/>
        <w:spacing w:line="560" w:lineRule="exact"/>
        <w:contextualSpacing/>
        <w:rPr>
          <w:rFonts w:ascii="仿宋" w:hAnsi="仿宋" w:eastAsia="仿宋"/>
          <w:b/>
          <w:color w:val="auto"/>
          <w:sz w:val="24"/>
          <w:szCs w:val="32"/>
        </w:rPr>
      </w:pPr>
    </w:p>
    <w:p>
      <w:pPr>
        <w:snapToGrid w:val="0"/>
        <w:spacing w:line="560" w:lineRule="exact"/>
        <w:contextualSpacing/>
        <w:rPr>
          <w:rFonts w:ascii="仿宋" w:hAnsi="仿宋" w:eastAsia="仿宋"/>
          <w:b/>
          <w:color w:val="auto"/>
          <w:sz w:val="24"/>
          <w:szCs w:val="32"/>
        </w:rPr>
      </w:pPr>
    </w:p>
    <w:p>
      <w:pPr>
        <w:snapToGrid w:val="0"/>
        <w:spacing w:line="560" w:lineRule="exact"/>
        <w:contextualSpacing/>
        <w:rPr>
          <w:rFonts w:ascii="仿宋" w:hAnsi="仿宋" w:eastAsia="仿宋"/>
          <w:b/>
          <w:color w:val="auto"/>
          <w:sz w:val="24"/>
          <w:szCs w:val="32"/>
        </w:rPr>
      </w:pPr>
    </w:p>
    <w:p>
      <w:pPr>
        <w:snapToGrid w:val="0"/>
        <w:spacing w:line="560" w:lineRule="exact"/>
        <w:contextualSpacing/>
        <w:rPr>
          <w:rFonts w:ascii="仿宋" w:hAnsi="仿宋" w:eastAsia="仿宋"/>
          <w:b/>
          <w:color w:val="auto"/>
          <w:sz w:val="24"/>
          <w:szCs w:val="32"/>
        </w:rPr>
      </w:pPr>
      <w:bookmarkStart w:id="0" w:name="_GoBack"/>
      <w:bookmarkEnd w:id="0"/>
    </w:p>
    <w:p>
      <w:pPr>
        <w:snapToGrid w:val="0"/>
        <w:spacing w:line="560" w:lineRule="exact"/>
        <w:contextualSpacing/>
        <w:rPr>
          <w:rFonts w:ascii="仿宋" w:hAnsi="仿宋" w:eastAsia="仿宋"/>
          <w:b/>
          <w:color w:val="auto"/>
          <w:sz w:val="24"/>
          <w:szCs w:val="32"/>
        </w:rPr>
      </w:pPr>
    </w:p>
    <w:p>
      <w:pPr>
        <w:snapToGrid w:val="0"/>
        <w:spacing w:line="560" w:lineRule="exact"/>
        <w:contextualSpacing/>
        <w:rPr>
          <w:rFonts w:hint="eastAsia" w:ascii="仿宋" w:hAnsi="仿宋" w:eastAsia="仿宋"/>
          <w:b/>
          <w:color w:val="auto"/>
          <w:sz w:val="24"/>
          <w:szCs w:val="32"/>
        </w:rPr>
      </w:pPr>
    </w:p>
    <w:p>
      <w:pPr>
        <w:tabs>
          <w:tab w:val="left" w:pos="7154"/>
          <w:tab w:val="left" w:pos="7987"/>
        </w:tabs>
        <w:kinsoku w:val="0"/>
        <w:overflowPunct w:val="0"/>
        <w:spacing w:line="263" w:lineRule="auto"/>
        <w:ind w:right="299"/>
        <w:jc w:val="left"/>
        <w:rPr>
          <w:color w:val="auto"/>
        </w:rPr>
      </w:pPr>
      <w:r>
        <w:rPr>
          <w:rFonts w:hint="eastAsia" w:ascii="仿宋_GB2312" w:hAnsi="宋体" w:eastAsia="仿宋_GB2312"/>
          <w:color w:val="auto"/>
          <w:w w:val="80"/>
          <w:sz w:val="32"/>
          <w:szCs w:val="32"/>
        </w:rPr>
        <mc:AlternateContent>
          <mc:Choice Requires="wps">
            <w:drawing>
              <wp:anchor distT="0" distB="0" distL="114300" distR="114300" simplePos="0" relativeHeight="251661312" behindDoc="1" locked="0" layoutInCell="1" allowOverlap="1">
                <wp:simplePos x="0" y="0"/>
                <wp:positionH relativeFrom="column">
                  <wp:posOffset>-15240</wp:posOffset>
                </wp:positionH>
                <wp:positionV relativeFrom="paragraph">
                  <wp:posOffset>38100</wp:posOffset>
                </wp:positionV>
                <wp:extent cx="571500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flip:y;margin-left:-1.2pt;margin-top:3pt;height:0pt;width:450pt;z-index:-251655168;mso-width-relative:page;mso-height-relative:page;" filled="f" stroked="t" coordsize="21600,21600" o:gfxdata="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tEzyTUAAAABgEAAA8AAAAAAAAAAQAgAAAAIgAA&#10;AGRycy9kb3ducmV2LnhtbFBLAQIUABQAAAAIAIdO4kCunwbG0wEAAHQDAAAOAAAAAAAAAAEAIAAA&#10;ACMBAABkcnMvZTJvRG9jLnhtbFBLBQYAAAAABgAGAFkBAABoBQAAAAA=&#10;">
                <v:fill on="f" focussize="0,0"/>
                <v:stroke color="#000000" joinstyle="round"/>
                <v:imagedata o:title=""/>
                <o:lock v:ext="edit" aspectratio="f"/>
              </v:line>
            </w:pict>
          </mc:Fallback>
        </mc:AlternateContent>
      </w:r>
      <w:r>
        <w:rPr>
          <w:rFonts w:hint="eastAsia" w:ascii="仿宋_GB2312" w:hAnsi="宋体" w:eastAsia="仿宋_GB2312"/>
          <w:color w:val="auto"/>
          <w:w w:val="80"/>
          <w:sz w:val="32"/>
          <w:szCs w:val="32"/>
        </w:rPr>
        <mc:AlternateContent>
          <mc:Choice Requires="wps">
            <w:drawing>
              <wp:anchor distT="0" distB="0" distL="114300" distR="114300" simplePos="0" relativeHeight="251662336" behindDoc="1" locked="0" layoutInCell="1" allowOverlap="1">
                <wp:simplePos x="0" y="0"/>
                <wp:positionH relativeFrom="column">
                  <wp:posOffset>-15240</wp:posOffset>
                </wp:positionH>
                <wp:positionV relativeFrom="paragraph">
                  <wp:posOffset>343535</wp:posOffset>
                </wp:positionV>
                <wp:extent cx="5767705" cy="22225"/>
                <wp:effectExtent l="0" t="4445" r="8255" b="19050"/>
                <wp:wrapNone/>
                <wp:docPr id="1" name="直接连接符 1"/>
                <wp:cNvGraphicFramePr/>
                <a:graphic xmlns:a="http://schemas.openxmlformats.org/drawingml/2006/main">
                  <a:graphicData uri="http://schemas.microsoft.com/office/word/2010/wordprocessingShape">
                    <wps:wsp>
                      <wps:cNvCnPr/>
                      <wps:spPr>
                        <a:xfrm flipV="1">
                          <a:off x="0" y="0"/>
                          <a:ext cx="5767705" cy="222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1.2pt;margin-top:27.05pt;height:1.75pt;width:454.15pt;z-index:-251654144;mso-width-relative:page;mso-height-relative:page;" filled="f" stroked="t" coordsize="21600,21600" o:gfxdata="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nhGJmdcAAAAIAQAADwAAAAAAAAAB&#10;ACAAAAAiAAAAZHJzL2Rvd25yZXYueG1sUEsBAhQAFAAAAAgAh07iQD0NC5XYAQAAmAMAAA4AAAAA&#10;AAAAAQAgAAAAJgEAAGRycy9lMm9Eb2MueG1sUEsFBgAAAAAGAAYAWQEAAHAFAAAAAA==&#10;">
                <v:fill on="f" focussize="0,0"/>
                <v:stroke color="#000000" joinstyle="round"/>
                <v:imagedata o:title=""/>
                <o:lock v:ext="edit" aspectratio="f"/>
              </v:line>
            </w:pict>
          </mc:Fallback>
        </mc:AlternateContent>
      </w:r>
      <w:r>
        <w:rPr>
          <w:rFonts w:hint="eastAsia" w:ascii="仿宋_GB2312" w:hAnsi="宋体" w:eastAsia="仿宋_GB2312"/>
          <w:color w:val="auto"/>
          <w:w w:val="80"/>
          <w:sz w:val="32"/>
          <w:szCs w:val="32"/>
        </w:rPr>
        <w:t xml:space="preserve">陕西石油普通教育管理移交中心行政事务部        2022年3月 </w:t>
      </w:r>
      <w:r>
        <w:rPr>
          <w:rFonts w:ascii="仿宋_GB2312" w:hAnsi="宋体" w:eastAsia="仿宋_GB2312"/>
          <w:color w:val="auto"/>
          <w:w w:val="80"/>
          <w:sz w:val="32"/>
          <w:szCs w:val="32"/>
        </w:rPr>
        <w:t>1</w:t>
      </w:r>
      <w:r>
        <w:rPr>
          <w:rFonts w:hint="eastAsia" w:ascii="仿宋_GB2312" w:hAnsi="宋体" w:eastAsia="仿宋_GB2312"/>
          <w:color w:val="auto"/>
          <w:w w:val="80"/>
          <w:sz w:val="32"/>
          <w:szCs w:val="32"/>
          <w:lang w:val="en-US" w:eastAsia="zh-CN"/>
        </w:rPr>
        <w:t>4</w:t>
      </w:r>
      <w:r>
        <w:rPr>
          <w:rFonts w:hint="eastAsia" w:ascii="仿宋_GB2312" w:hAnsi="宋体" w:eastAsia="仿宋_GB2312"/>
          <w:color w:val="auto"/>
          <w:w w:val="80"/>
          <w:sz w:val="32"/>
          <w:szCs w:val="32"/>
        </w:rPr>
        <w:t xml:space="preserve"> 日印发</w:t>
      </w:r>
    </w:p>
    <w:p>
      <w:pPr>
        <w:snapToGrid w:val="0"/>
        <w:spacing w:line="560" w:lineRule="exact"/>
        <w:contextualSpacing/>
        <w:rPr>
          <w:rFonts w:ascii="仿宋" w:hAnsi="仿宋" w:eastAsia="仿宋"/>
          <w:b/>
          <w:color w:val="auto"/>
          <w:sz w:val="24"/>
          <w:szCs w:val="32"/>
        </w:rPr>
      </w:pPr>
      <w:r>
        <w:rPr>
          <w:rFonts w:hint="eastAsia" w:ascii="仿宋" w:hAnsi="仿宋" w:eastAsia="仿宋"/>
          <w:b/>
          <w:color w:val="auto"/>
          <w:sz w:val="24"/>
          <w:szCs w:val="32"/>
        </w:rPr>
        <w:t>附件1：</w:t>
      </w:r>
    </w:p>
    <w:tbl>
      <w:tblPr>
        <w:tblStyle w:val="6"/>
        <w:tblpPr w:leftFromText="180" w:rightFromText="180" w:vertAnchor="text" w:horzAnchor="page" w:tblpX="1615" w:tblpY="680"/>
        <w:tblOverlap w:val="never"/>
        <w:tblW w:w="88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7145"/>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945" w:type="dxa"/>
            <w:vAlign w:val="center"/>
          </w:tcPr>
          <w:p>
            <w:pPr>
              <w:jc w:val="center"/>
              <w:rPr>
                <w:rFonts w:ascii="仿宋_GB2312" w:eastAsia="仿宋_GB2312"/>
                <w:b/>
                <w:color w:val="auto"/>
                <w:sz w:val="24"/>
                <w:szCs w:val="30"/>
              </w:rPr>
            </w:pPr>
            <w:r>
              <w:rPr>
                <w:rFonts w:hint="eastAsia" w:ascii="仿宋_GB2312" w:eastAsia="仿宋_GB2312"/>
                <w:b/>
                <w:color w:val="auto"/>
                <w:sz w:val="24"/>
                <w:szCs w:val="30"/>
              </w:rPr>
              <w:t>月份</w:t>
            </w:r>
          </w:p>
        </w:tc>
        <w:tc>
          <w:tcPr>
            <w:tcW w:w="7145" w:type="dxa"/>
            <w:vAlign w:val="center"/>
          </w:tcPr>
          <w:p>
            <w:pPr>
              <w:jc w:val="center"/>
              <w:rPr>
                <w:rFonts w:ascii="仿宋_GB2312" w:eastAsia="仿宋_GB2312"/>
                <w:b/>
                <w:color w:val="auto"/>
                <w:sz w:val="24"/>
                <w:szCs w:val="30"/>
              </w:rPr>
            </w:pPr>
            <w:r>
              <w:rPr>
                <w:rFonts w:hint="eastAsia" w:ascii="仿宋_GB2312" w:eastAsia="仿宋_GB2312"/>
                <w:b/>
                <w:color w:val="auto"/>
                <w:sz w:val="24"/>
                <w:szCs w:val="30"/>
              </w:rPr>
              <w:t>主  要  工  作</w:t>
            </w:r>
          </w:p>
        </w:tc>
        <w:tc>
          <w:tcPr>
            <w:tcW w:w="797" w:type="dxa"/>
            <w:vAlign w:val="center"/>
          </w:tcPr>
          <w:p>
            <w:pPr>
              <w:jc w:val="center"/>
              <w:rPr>
                <w:rFonts w:ascii="仿宋_GB2312" w:eastAsia="仿宋_GB2312"/>
                <w:b/>
                <w:color w:val="auto"/>
                <w:sz w:val="24"/>
                <w:szCs w:val="30"/>
              </w:rPr>
            </w:pPr>
            <w:r>
              <w:rPr>
                <w:rFonts w:hint="eastAsia" w:ascii="仿宋_GB2312" w:eastAsia="仿宋_GB2312"/>
                <w:b/>
                <w:color w:val="auto"/>
                <w:sz w:val="24"/>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1-2月</w:t>
            </w:r>
          </w:p>
        </w:tc>
        <w:tc>
          <w:tcPr>
            <w:tcW w:w="7145" w:type="dxa"/>
          </w:tcPr>
          <w:p>
            <w:pPr>
              <w:widowControl/>
              <w:spacing w:line="380" w:lineRule="exact"/>
              <w:ind w:left="181" w:hanging="181" w:hangingChars="100"/>
              <w:jc w:val="left"/>
              <w:rPr>
                <w:rFonts w:ascii="仿宋_GB2312" w:hAnsi="宋体" w:eastAsia="仿宋_GB2312" w:cs="宋体"/>
                <w:b/>
                <w:color w:val="auto"/>
                <w:kern w:val="0"/>
                <w:sz w:val="18"/>
              </w:rPr>
            </w:pPr>
            <w:r>
              <w:rPr>
                <w:rFonts w:hint="eastAsia" w:ascii="仿宋_GB2312" w:eastAsia="仿宋_GB2312"/>
                <w:b/>
                <w:color w:val="auto"/>
                <w:kern w:val="0"/>
                <w:sz w:val="18"/>
              </w:rPr>
              <w:t>1.</w:t>
            </w:r>
            <w:r>
              <w:rPr>
                <w:rFonts w:hint="eastAsia" w:ascii="仿宋_GB2312" w:hAnsi="宋体" w:eastAsia="仿宋_GB2312" w:cs="宋体"/>
                <w:b/>
                <w:color w:val="auto"/>
                <w:kern w:val="0"/>
                <w:sz w:val="18"/>
              </w:rPr>
              <w:t>2021年安全稳定工作考核通报，先进学校表彰奖励。</w:t>
            </w:r>
          </w:p>
          <w:p>
            <w:pPr>
              <w:widowControl/>
              <w:spacing w:line="380" w:lineRule="exact"/>
              <w:ind w:left="181" w:hanging="181" w:hangingChars="100"/>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2.各学校及中心寒假、春节值班工作安排。</w:t>
            </w:r>
          </w:p>
          <w:p>
            <w:pPr>
              <w:spacing w:line="380" w:lineRule="exact"/>
              <w:rPr>
                <w:rFonts w:ascii="仿宋_GB2312" w:hAnsi="宋体" w:eastAsia="仿宋_GB2312" w:cs="宋体"/>
                <w:b/>
                <w:color w:val="auto"/>
                <w:kern w:val="0"/>
                <w:sz w:val="18"/>
              </w:rPr>
            </w:pPr>
            <w:r>
              <w:rPr>
                <w:rFonts w:hint="eastAsia" w:ascii="仿宋_GB2312" w:hAnsi="宋体" w:eastAsia="仿宋_GB2312" w:cs="宋体"/>
                <w:b/>
                <w:color w:val="auto"/>
                <w:kern w:val="0"/>
                <w:sz w:val="18"/>
              </w:rPr>
              <w:t>3.中心和学校签订2022年安全稳定工作、消防安全工作责任书。</w:t>
            </w:r>
          </w:p>
          <w:p>
            <w:pPr>
              <w:spacing w:line="380" w:lineRule="exact"/>
              <w:rPr>
                <w:rFonts w:ascii="仿宋_GB2312" w:hAnsi="宋体" w:eastAsia="仿宋_GB2312" w:cs="宋体"/>
                <w:b/>
                <w:color w:val="auto"/>
                <w:kern w:val="0"/>
                <w:sz w:val="18"/>
              </w:rPr>
            </w:pPr>
            <w:r>
              <w:rPr>
                <w:rFonts w:hint="eastAsia" w:ascii="仿宋_GB2312" w:hAnsi="宋体" w:eastAsia="仿宋_GB2312" w:cs="宋体"/>
                <w:b/>
                <w:color w:val="auto"/>
                <w:kern w:val="0"/>
                <w:sz w:val="18"/>
              </w:rPr>
              <w:t>4.</w:t>
            </w:r>
            <w:r>
              <w:rPr>
                <w:rFonts w:ascii="仿宋_GB2312" w:hAnsi="宋体" w:eastAsia="仿宋_GB2312" w:cs="宋体"/>
                <w:b/>
                <w:color w:val="auto"/>
                <w:kern w:val="0"/>
                <w:sz w:val="18"/>
              </w:rPr>
              <w:t>配合做好疫情防控，</w:t>
            </w:r>
            <w:r>
              <w:rPr>
                <w:rFonts w:hint="eastAsia" w:ascii="仿宋_GB2312" w:hAnsi="宋体" w:eastAsia="仿宋_GB2312" w:cs="宋体"/>
                <w:b/>
                <w:color w:val="auto"/>
                <w:kern w:val="0"/>
                <w:sz w:val="18"/>
              </w:rPr>
              <w:t>按要求每日</w:t>
            </w:r>
            <w:r>
              <w:rPr>
                <w:rFonts w:ascii="仿宋_GB2312" w:hAnsi="宋体" w:eastAsia="仿宋_GB2312" w:cs="宋体"/>
                <w:b/>
                <w:color w:val="auto"/>
                <w:kern w:val="0"/>
                <w:sz w:val="18"/>
              </w:rPr>
              <w:t>上报部门、中心机关人员健康</w:t>
            </w:r>
            <w:r>
              <w:rPr>
                <w:rFonts w:hint="eastAsia" w:ascii="仿宋_GB2312" w:hAnsi="宋体" w:eastAsia="仿宋_GB2312" w:cs="宋体"/>
                <w:b/>
                <w:color w:val="auto"/>
                <w:kern w:val="0"/>
                <w:sz w:val="18"/>
              </w:rPr>
              <w:t>报表</w:t>
            </w:r>
            <w:r>
              <w:rPr>
                <w:rFonts w:ascii="仿宋_GB2312" w:hAnsi="宋体" w:eastAsia="仿宋_GB2312" w:cs="宋体"/>
                <w:b/>
                <w:color w:val="auto"/>
                <w:kern w:val="0"/>
                <w:sz w:val="18"/>
              </w:rPr>
              <w:t>。</w:t>
            </w:r>
          </w:p>
        </w:tc>
        <w:tc>
          <w:tcPr>
            <w:tcW w:w="797" w:type="dxa"/>
            <w:vMerge w:val="restart"/>
            <w:vAlign w:val="center"/>
          </w:tcPr>
          <w:p>
            <w:pPr>
              <w:spacing w:line="380" w:lineRule="exact"/>
              <w:jc w:val="center"/>
              <w:rPr>
                <w:rFonts w:ascii="仿宋" w:hAnsi="仿宋" w:eastAsia="仿宋"/>
                <w:b/>
                <w:color w:val="auto"/>
                <w:sz w:val="32"/>
                <w:szCs w:val="32"/>
              </w:rPr>
            </w:pPr>
            <w:r>
              <w:rPr>
                <w:rFonts w:hint="eastAsia" w:ascii="仿宋" w:hAnsi="仿宋" w:eastAsia="仿宋"/>
                <w:b/>
                <w:color w:val="auto"/>
                <w:sz w:val="22"/>
                <w:szCs w:val="32"/>
              </w:rPr>
              <w:t>完成</w:t>
            </w:r>
            <w:r>
              <w:rPr>
                <w:rFonts w:ascii="仿宋" w:hAnsi="仿宋" w:eastAsia="仿宋"/>
                <w:b/>
                <w:color w:val="auto"/>
                <w:sz w:val="22"/>
                <w:szCs w:val="32"/>
              </w:rPr>
              <w:t>上级</w:t>
            </w:r>
            <w:r>
              <w:rPr>
                <w:rFonts w:hint="eastAsia" w:ascii="仿宋" w:hAnsi="仿宋" w:eastAsia="仿宋"/>
                <w:b/>
                <w:color w:val="auto"/>
                <w:sz w:val="22"/>
                <w:szCs w:val="32"/>
              </w:rPr>
              <w:t>部门</w:t>
            </w:r>
            <w:r>
              <w:rPr>
                <w:rFonts w:ascii="仿宋" w:hAnsi="仿宋" w:eastAsia="仿宋"/>
                <w:b/>
                <w:color w:val="auto"/>
                <w:sz w:val="22"/>
                <w:szCs w:val="32"/>
              </w:rPr>
              <w:t>和中心安排的</w:t>
            </w:r>
            <w:r>
              <w:rPr>
                <w:rFonts w:hint="eastAsia" w:ascii="仿宋" w:hAnsi="仿宋" w:eastAsia="仿宋"/>
                <w:b/>
                <w:color w:val="auto"/>
                <w:sz w:val="22"/>
                <w:szCs w:val="32"/>
              </w:rPr>
              <w:t>其它</w:t>
            </w:r>
            <w:r>
              <w:rPr>
                <w:rFonts w:ascii="仿宋" w:hAnsi="仿宋" w:eastAsia="仿宋"/>
                <w:b/>
                <w:color w:val="auto"/>
                <w:sz w:val="22"/>
                <w:szCs w:val="32"/>
              </w:rPr>
              <w:t>工作</w:t>
            </w:r>
            <w:r>
              <w:rPr>
                <w:rFonts w:hint="eastAsia" w:ascii="仿宋" w:hAnsi="仿宋" w:eastAsia="仿宋"/>
                <w:b/>
                <w:color w:val="auto"/>
                <w:sz w:val="22"/>
                <w:szCs w:val="32"/>
              </w:rPr>
              <w:t>及时处理各类突发事件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8"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3月</w:t>
            </w:r>
          </w:p>
        </w:tc>
        <w:tc>
          <w:tcPr>
            <w:tcW w:w="7145" w:type="dxa"/>
          </w:tcPr>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1.配合</w:t>
            </w:r>
            <w:r>
              <w:rPr>
                <w:rFonts w:ascii="仿宋_GB2312" w:hAnsi="宋体" w:eastAsia="仿宋_GB2312" w:cs="宋体"/>
                <w:b/>
                <w:color w:val="auto"/>
                <w:kern w:val="0"/>
                <w:sz w:val="18"/>
              </w:rPr>
              <w:t>教</w:t>
            </w:r>
            <w:r>
              <w:rPr>
                <w:rFonts w:hint="eastAsia" w:ascii="仿宋_GB2312" w:hAnsi="宋体" w:eastAsia="仿宋_GB2312" w:cs="宋体"/>
                <w:b/>
                <w:color w:val="auto"/>
                <w:kern w:val="0"/>
                <w:sz w:val="18"/>
              </w:rPr>
              <w:t>育</w:t>
            </w:r>
            <w:r>
              <w:rPr>
                <w:rFonts w:ascii="仿宋_GB2312" w:hAnsi="宋体" w:eastAsia="仿宋_GB2312" w:cs="宋体"/>
                <w:b/>
                <w:color w:val="auto"/>
                <w:kern w:val="0"/>
                <w:sz w:val="18"/>
              </w:rPr>
              <w:t>管理部</w:t>
            </w:r>
            <w:r>
              <w:rPr>
                <w:rFonts w:hint="eastAsia" w:ascii="仿宋_GB2312" w:hAnsi="宋体" w:eastAsia="仿宋_GB2312" w:cs="宋体"/>
                <w:b/>
                <w:color w:val="auto"/>
                <w:kern w:val="0"/>
                <w:sz w:val="18"/>
              </w:rPr>
              <w:t>组织春季开学安全稳定工作检查。</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2.依据厅2022年工作要点和</w:t>
            </w:r>
            <w:r>
              <w:rPr>
                <w:rFonts w:ascii="仿宋_GB2312" w:hAnsi="宋体" w:eastAsia="仿宋_GB2312" w:cs="宋体"/>
                <w:b/>
                <w:color w:val="auto"/>
                <w:kern w:val="0"/>
                <w:sz w:val="18"/>
              </w:rPr>
              <w:t>中心工作会精神，</w:t>
            </w:r>
            <w:r>
              <w:rPr>
                <w:rFonts w:hint="eastAsia" w:ascii="仿宋_GB2312" w:hAnsi="宋体" w:eastAsia="仿宋_GB2312" w:cs="宋体"/>
                <w:b/>
                <w:color w:val="auto"/>
                <w:kern w:val="0"/>
                <w:sz w:val="18"/>
              </w:rPr>
              <w:t>拟定中心2022年安全稳定工作实施意见。</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3.2022年平安校园复评学校（未央湖学校）中心初评。</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4.开展好全国中小学生安全教育日活动（3月最后一星期的星期一）。</w:t>
            </w:r>
          </w:p>
          <w:p>
            <w:pPr>
              <w:widowControl/>
              <w:spacing w:line="380" w:lineRule="exact"/>
              <w:jc w:val="left"/>
              <w:rPr>
                <w:rFonts w:ascii="仿宋_GB2312" w:hAnsi="宋体" w:eastAsia="仿宋_GB2312" w:cs="宋体"/>
                <w:b/>
                <w:color w:val="auto"/>
                <w:kern w:val="0"/>
                <w:sz w:val="18"/>
              </w:rPr>
            </w:pP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4"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4月</w:t>
            </w:r>
          </w:p>
        </w:tc>
        <w:tc>
          <w:tcPr>
            <w:tcW w:w="7145" w:type="dxa"/>
          </w:tcPr>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1.做好</w:t>
            </w:r>
            <w:r>
              <w:rPr>
                <w:rFonts w:ascii="仿宋_GB2312" w:hAnsi="宋体" w:eastAsia="仿宋_GB2312" w:cs="宋体"/>
                <w:b/>
                <w:color w:val="auto"/>
                <w:kern w:val="0"/>
                <w:sz w:val="18"/>
              </w:rPr>
              <w:t>“</w:t>
            </w:r>
            <w:r>
              <w:rPr>
                <w:rFonts w:hint="eastAsia" w:ascii="仿宋_GB2312" w:hAnsi="宋体" w:eastAsia="仿宋_GB2312" w:cs="宋体"/>
                <w:b/>
                <w:color w:val="auto"/>
                <w:kern w:val="0"/>
                <w:sz w:val="18"/>
              </w:rPr>
              <w:t>清明节</w:t>
            </w:r>
            <w:r>
              <w:rPr>
                <w:rFonts w:ascii="仿宋_GB2312" w:hAnsi="宋体" w:eastAsia="仿宋_GB2312" w:cs="宋体"/>
                <w:b/>
                <w:color w:val="auto"/>
                <w:kern w:val="0"/>
                <w:sz w:val="18"/>
              </w:rPr>
              <w:t>”</w:t>
            </w:r>
            <w:r>
              <w:rPr>
                <w:rFonts w:hint="eastAsia" w:ascii="仿宋_GB2312" w:hAnsi="宋体" w:eastAsia="仿宋_GB2312" w:cs="宋体"/>
                <w:b/>
                <w:color w:val="auto"/>
                <w:kern w:val="0"/>
                <w:sz w:val="18"/>
              </w:rPr>
              <w:t>“劳动节”节前安全宣传教育、安全巡查、</w:t>
            </w:r>
            <w:r>
              <w:rPr>
                <w:rFonts w:ascii="仿宋_GB2312" w:hAnsi="宋体" w:eastAsia="仿宋_GB2312" w:cs="宋体"/>
                <w:b/>
                <w:color w:val="auto"/>
                <w:kern w:val="0"/>
                <w:sz w:val="18"/>
              </w:rPr>
              <w:t>值班值守安排</w:t>
            </w:r>
            <w:r>
              <w:rPr>
                <w:rFonts w:hint="eastAsia" w:ascii="仿宋_GB2312" w:hAnsi="宋体" w:eastAsia="仿宋_GB2312" w:cs="宋体"/>
                <w:b/>
                <w:color w:val="auto"/>
                <w:kern w:val="0"/>
                <w:sz w:val="18"/>
              </w:rPr>
              <w:t>。</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2.</w:t>
            </w:r>
            <w:r>
              <w:rPr>
                <w:rFonts w:ascii="仿宋_GB2312" w:hAnsi="宋体" w:eastAsia="仿宋_GB2312" w:cs="宋体"/>
                <w:b/>
                <w:color w:val="auto"/>
                <w:kern w:val="0"/>
                <w:sz w:val="18"/>
              </w:rPr>
              <w:t>组织开展第</w:t>
            </w:r>
            <w:r>
              <w:rPr>
                <w:rFonts w:hint="eastAsia" w:ascii="仿宋_GB2312" w:hAnsi="宋体" w:eastAsia="仿宋_GB2312" w:cs="宋体"/>
                <w:b/>
                <w:color w:val="auto"/>
                <w:kern w:val="0"/>
                <w:sz w:val="18"/>
              </w:rPr>
              <w:t>七</w:t>
            </w:r>
            <w:r>
              <w:rPr>
                <w:rFonts w:ascii="仿宋_GB2312" w:hAnsi="宋体" w:eastAsia="仿宋_GB2312" w:cs="宋体"/>
                <w:b/>
                <w:color w:val="auto"/>
                <w:kern w:val="0"/>
                <w:sz w:val="18"/>
              </w:rPr>
              <w:t>个“4.15”</w:t>
            </w:r>
            <w:r>
              <w:rPr>
                <w:rFonts w:hint="eastAsia" w:ascii="仿宋_GB2312" w:hAnsi="宋体" w:eastAsia="仿宋_GB2312" w:cs="宋体"/>
                <w:b/>
                <w:color w:val="auto"/>
                <w:kern w:val="0"/>
                <w:sz w:val="18"/>
              </w:rPr>
              <w:t>全民</w:t>
            </w:r>
            <w:r>
              <w:rPr>
                <w:rFonts w:ascii="仿宋_GB2312" w:hAnsi="宋体" w:eastAsia="仿宋_GB2312" w:cs="宋体"/>
                <w:b/>
                <w:color w:val="auto"/>
                <w:kern w:val="0"/>
                <w:sz w:val="18"/>
              </w:rPr>
              <w:t>国家安全教育日宣传教育活动</w:t>
            </w:r>
            <w:r>
              <w:rPr>
                <w:rFonts w:hint="eastAsia" w:ascii="仿宋_GB2312" w:hAnsi="宋体" w:eastAsia="仿宋_GB2312" w:cs="宋体"/>
                <w:b/>
                <w:color w:val="auto"/>
                <w:kern w:val="0"/>
                <w:sz w:val="18"/>
              </w:rPr>
              <w:t>并上报相关材料</w:t>
            </w:r>
            <w:r>
              <w:rPr>
                <w:rFonts w:ascii="仿宋_GB2312" w:hAnsi="宋体" w:eastAsia="仿宋_GB2312" w:cs="宋体"/>
                <w:b/>
                <w:color w:val="auto"/>
                <w:kern w:val="0"/>
                <w:sz w:val="18"/>
              </w:rPr>
              <w:t>。</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3.结合平安校园评估认定指标召开现场会并进行交流论。</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4.各校开展各类安全</w:t>
            </w:r>
            <w:r>
              <w:rPr>
                <w:rFonts w:ascii="仿宋_GB2312" w:hAnsi="宋体" w:eastAsia="仿宋_GB2312" w:cs="宋体"/>
                <w:b/>
                <w:color w:val="auto"/>
                <w:kern w:val="0"/>
                <w:sz w:val="18"/>
              </w:rPr>
              <w:t>隐患</w:t>
            </w:r>
            <w:r>
              <w:rPr>
                <w:rFonts w:hint="eastAsia" w:ascii="仿宋_GB2312" w:hAnsi="宋体" w:eastAsia="仿宋_GB2312" w:cs="宋体"/>
                <w:b/>
                <w:color w:val="auto"/>
                <w:kern w:val="0"/>
                <w:sz w:val="18"/>
              </w:rPr>
              <w:t>、</w:t>
            </w:r>
            <w:r>
              <w:rPr>
                <w:rFonts w:ascii="仿宋_GB2312" w:hAnsi="宋体" w:eastAsia="仿宋_GB2312" w:cs="宋体"/>
                <w:b/>
                <w:color w:val="auto"/>
                <w:kern w:val="0"/>
                <w:sz w:val="18"/>
              </w:rPr>
              <w:t>矛盾纠纷</w:t>
            </w:r>
            <w:r>
              <w:rPr>
                <w:rFonts w:hint="eastAsia" w:ascii="仿宋_GB2312" w:hAnsi="宋体" w:eastAsia="仿宋_GB2312" w:cs="宋体"/>
                <w:b/>
                <w:color w:val="auto"/>
                <w:kern w:val="0"/>
                <w:sz w:val="18"/>
              </w:rPr>
              <w:t>的</w:t>
            </w:r>
            <w:r>
              <w:rPr>
                <w:rFonts w:ascii="仿宋_GB2312" w:hAnsi="宋体" w:eastAsia="仿宋_GB2312" w:cs="宋体"/>
                <w:b/>
                <w:color w:val="auto"/>
                <w:kern w:val="0"/>
                <w:sz w:val="18"/>
              </w:rPr>
              <w:t>排查</w:t>
            </w:r>
            <w:r>
              <w:rPr>
                <w:rFonts w:hint="eastAsia" w:ascii="仿宋_GB2312" w:hAnsi="宋体" w:eastAsia="仿宋_GB2312" w:cs="宋体"/>
                <w:b/>
                <w:color w:val="auto"/>
                <w:kern w:val="0"/>
                <w:sz w:val="18"/>
              </w:rPr>
              <w:t>预判并提出解决办法（书面材料）。</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5月</w:t>
            </w:r>
          </w:p>
        </w:tc>
        <w:tc>
          <w:tcPr>
            <w:tcW w:w="7145" w:type="dxa"/>
          </w:tcPr>
          <w:p>
            <w:pPr>
              <w:widowControl/>
              <w:spacing w:line="380" w:lineRule="exact"/>
              <w:jc w:val="left"/>
              <w:rPr>
                <w:rFonts w:ascii="仿宋_GB2312" w:hAnsi="宋体" w:eastAsia="仿宋_GB2312" w:cs="宋体"/>
                <w:b/>
                <w:color w:val="auto"/>
                <w:kern w:val="0"/>
                <w:sz w:val="18"/>
              </w:rPr>
            </w:pPr>
            <w:r>
              <w:rPr>
                <w:rFonts w:ascii="仿宋_GB2312" w:eastAsia="仿宋_GB2312"/>
                <w:b/>
                <w:color w:val="auto"/>
                <w:kern w:val="0"/>
                <w:sz w:val="18"/>
              </w:rPr>
              <w:t>1</w:t>
            </w:r>
            <w:r>
              <w:rPr>
                <w:rFonts w:hint="eastAsia" w:ascii="仿宋_GB2312" w:eastAsia="仿宋_GB2312"/>
                <w:b/>
                <w:color w:val="auto"/>
                <w:kern w:val="0"/>
                <w:sz w:val="18"/>
              </w:rPr>
              <w:t>.</w:t>
            </w:r>
            <w:r>
              <w:rPr>
                <w:rFonts w:hint="eastAsia" w:ascii="仿宋_GB2312" w:hAnsi="宋体" w:eastAsia="仿宋_GB2312" w:cs="宋体"/>
                <w:b/>
                <w:color w:val="auto"/>
                <w:kern w:val="0"/>
                <w:sz w:val="18"/>
              </w:rPr>
              <w:t>组织开展第</w:t>
            </w:r>
            <w:r>
              <w:rPr>
                <w:rFonts w:ascii="仿宋_GB2312" w:hAnsi="宋体" w:eastAsia="仿宋_GB2312" w:cs="宋体"/>
                <w:b/>
                <w:color w:val="auto"/>
                <w:kern w:val="0"/>
                <w:sz w:val="18"/>
              </w:rPr>
              <w:t>1</w:t>
            </w:r>
            <w:r>
              <w:rPr>
                <w:rFonts w:hint="eastAsia" w:ascii="仿宋_GB2312" w:hAnsi="宋体" w:eastAsia="仿宋_GB2312" w:cs="宋体"/>
                <w:b/>
                <w:color w:val="auto"/>
                <w:kern w:val="0"/>
                <w:sz w:val="18"/>
              </w:rPr>
              <w:t>4个“防灾减灾日”教育活动并上报相关材料。</w:t>
            </w:r>
          </w:p>
          <w:p>
            <w:pPr>
              <w:spacing w:line="380" w:lineRule="exact"/>
              <w:rPr>
                <w:rFonts w:ascii="仿宋_GB2312" w:eastAsia="仿宋_GB2312"/>
                <w:b/>
                <w:color w:val="auto"/>
                <w:kern w:val="0"/>
                <w:sz w:val="18"/>
              </w:rPr>
            </w:pPr>
            <w:r>
              <w:rPr>
                <w:rFonts w:ascii="仿宋_GB2312" w:eastAsia="仿宋_GB2312"/>
                <w:b/>
                <w:color w:val="auto"/>
                <w:kern w:val="0"/>
                <w:sz w:val="18"/>
              </w:rPr>
              <w:t>2</w:t>
            </w:r>
            <w:r>
              <w:rPr>
                <w:rFonts w:hint="eastAsia" w:ascii="仿宋_GB2312" w:eastAsia="仿宋_GB2312"/>
                <w:b/>
                <w:color w:val="auto"/>
                <w:kern w:val="0"/>
                <w:sz w:val="18"/>
              </w:rPr>
              <w:t>.督促</w:t>
            </w:r>
            <w:r>
              <w:rPr>
                <w:rFonts w:ascii="仿宋_GB2312" w:eastAsia="仿宋_GB2312"/>
                <w:b/>
                <w:color w:val="auto"/>
                <w:kern w:val="0"/>
                <w:sz w:val="18"/>
              </w:rPr>
              <w:t>学校</w:t>
            </w:r>
            <w:r>
              <w:rPr>
                <w:rFonts w:hint="eastAsia" w:ascii="仿宋_GB2312" w:eastAsia="仿宋_GB2312"/>
                <w:b/>
                <w:color w:val="auto"/>
                <w:kern w:val="0"/>
                <w:sz w:val="18"/>
              </w:rPr>
              <w:t>扎实开展夏季防溺水等专项教育活动。</w:t>
            </w:r>
          </w:p>
          <w:p>
            <w:pPr>
              <w:spacing w:line="380" w:lineRule="exact"/>
              <w:rPr>
                <w:rFonts w:ascii="仿宋_GB2312" w:eastAsia="仿宋_GB2312"/>
                <w:b/>
                <w:color w:val="auto"/>
                <w:sz w:val="18"/>
              </w:rPr>
            </w:pPr>
            <w:r>
              <w:rPr>
                <w:rFonts w:hint="eastAsia" w:ascii="仿宋_GB2312" w:eastAsia="仿宋_GB2312"/>
                <w:b/>
                <w:color w:val="auto"/>
                <w:kern w:val="0"/>
                <w:sz w:val="18"/>
              </w:rPr>
              <w:t>3.</w:t>
            </w:r>
            <w:r>
              <w:rPr>
                <w:rFonts w:hint="eastAsia" w:ascii="仿宋_GB2312" w:hAnsi="宋体" w:eastAsia="仿宋_GB2312" w:cs="宋体"/>
                <w:b/>
                <w:color w:val="auto"/>
                <w:kern w:val="0"/>
                <w:sz w:val="18"/>
              </w:rPr>
              <w:t>进一步完善中心安全预案，规范各校安全制度和预案</w:t>
            </w:r>
            <w:r>
              <w:rPr>
                <w:rFonts w:ascii="仿宋_GB2312" w:hAnsi="宋体" w:eastAsia="仿宋_GB2312" w:cs="宋体"/>
                <w:b/>
                <w:color w:val="auto"/>
                <w:kern w:val="0"/>
                <w:sz w:val="18"/>
              </w:rPr>
              <w:t>。</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4"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6月</w:t>
            </w:r>
          </w:p>
        </w:tc>
        <w:tc>
          <w:tcPr>
            <w:tcW w:w="7145" w:type="dxa"/>
          </w:tcPr>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1.组织第21个“安全生产月”宣传教育活动。</w:t>
            </w:r>
          </w:p>
          <w:p>
            <w:pPr>
              <w:widowControl/>
              <w:spacing w:line="380" w:lineRule="exact"/>
              <w:jc w:val="left"/>
              <w:rPr>
                <w:rFonts w:ascii="仿宋_GB2312" w:hAnsi="宋体" w:eastAsia="仿宋_GB2312" w:cs="宋体"/>
                <w:b/>
                <w:color w:val="auto"/>
                <w:kern w:val="0"/>
                <w:sz w:val="18"/>
              </w:rPr>
            </w:pPr>
            <w:r>
              <w:rPr>
                <w:rFonts w:ascii="仿宋_GB2312" w:hAnsi="宋体" w:eastAsia="仿宋_GB2312" w:cs="宋体"/>
                <w:b/>
                <w:color w:val="auto"/>
                <w:kern w:val="0"/>
                <w:sz w:val="18"/>
              </w:rPr>
              <w:t>2</w:t>
            </w:r>
            <w:r>
              <w:rPr>
                <w:rFonts w:hint="eastAsia" w:ascii="仿宋_GB2312" w:hAnsi="宋体" w:eastAsia="仿宋_GB2312" w:cs="宋体"/>
                <w:b/>
                <w:color w:val="auto"/>
                <w:kern w:val="0"/>
                <w:sz w:val="18"/>
              </w:rPr>
              <w:t>.做好中心上半年安全检查及整改工作。</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3.做好6.1活动安全保卫工作。</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4.结合6.26“国际禁毒日”进行扺制毒品教育。</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8"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7-8月</w:t>
            </w:r>
          </w:p>
        </w:tc>
        <w:tc>
          <w:tcPr>
            <w:tcW w:w="7145" w:type="dxa"/>
          </w:tcPr>
          <w:p>
            <w:pPr>
              <w:widowControl/>
              <w:spacing w:line="380" w:lineRule="exact"/>
              <w:jc w:val="left"/>
              <w:rPr>
                <w:rFonts w:ascii="仿宋_GB2312" w:eastAsia="仿宋_GB2312"/>
                <w:b/>
                <w:color w:val="auto"/>
                <w:kern w:val="0"/>
                <w:sz w:val="18"/>
              </w:rPr>
            </w:pPr>
            <w:r>
              <w:rPr>
                <w:rFonts w:hint="eastAsia" w:ascii="仿宋_GB2312" w:hAnsi="宋体" w:eastAsia="仿宋_GB2312" w:cs="宋体"/>
                <w:b/>
                <w:color w:val="auto"/>
                <w:kern w:val="0"/>
                <w:sz w:val="18"/>
              </w:rPr>
              <w:t>1.做好高考、中考等大型活动的安全保卫工作。</w:t>
            </w:r>
          </w:p>
          <w:p>
            <w:pPr>
              <w:spacing w:line="380" w:lineRule="exact"/>
              <w:rPr>
                <w:rFonts w:ascii="仿宋_GB2312" w:eastAsia="仿宋_GB2312"/>
                <w:b/>
                <w:color w:val="auto"/>
                <w:kern w:val="0"/>
                <w:sz w:val="18"/>
              </w:rPr>
            </w:pPr>
            <w:r>
              <w:rPr>
                <w:rFonts w:hint="eastAsia" w:ascii="仿宋_GB2312" w:eastAsia="仿宋_GB2312"/>
                <w:b/>
                <w:color w:val="auto"/>
                <w:kern w:val="0"/>
                <w:sz w:val="18"/>
              </w:rPr>
              <w:t>2.督促学校</w:t>
            </w:r>
            <w:r>
              <w:rPr>
                <w:rFonts w:ascii="仿宋_GB2312" w:eastAsia="仿宋_GB2312"/>
                <w:b/>
                <w:color w:val="auto"/>
                <w:kern w:val="0"/>
                <w:sz w:val="18"/>
              </w:rPr>
              <w:t>做好</w:t>
            </w:r>
            <w:r>
              <w:rPr>
                <w:rFonts w:hint="eastAsia" w:ascii="仿宋_GB2312" w:hAnsi="宋体" w:eastAsia="仿宋_GB2312" w:cs="宋体"/>
                <w:b/>
                <w:color w:val="auto"/>
                <w:kern w:val="0"/>
                <w:sz w:val="18"/>
              </w:rPr>
              <w:t>暑假校园安全隐患整改</w:t>
            </w:r>
            <w:r>
              <w:rPr>
                <w:rFonts w:ascii="仿宋_GB2312" w:eastAsia="仿宋_GB2312"/>
                <w:b/>
                <w:color w:val="auto"/>
                <w:kern w:val="0"/>
                <w:sz w:val="18"/>
              </w:rPr>
              <w:t>，</w:t>
            </w:r>
            <w:r>
              <w:rPr>
                <w:rFonts w:hint="eastAsia" w:ascii="仿宋_GB2312" w:eastAsia="仿宋_GB2312"/>
                <w:b/>
                <w:color w:val="auto"/>
                <w:kern w:val="0"/>
                <w:sz w:val="18"/>
              </w:rPr>
              <w:t>安排好暑期值班护校工作。</w:t>
            </w:r>
          </w:p>
          <w:p>
            <w:pPr>
              <w:spacing w:line="380" w:lineRule="exact"/>
              <w:rPr>
                <w:rFonts w:ascii="仿宋_GB2312" w:eastAsia="仿宋_GB2312"/>
                <w:b/>
                <w:color w:val="auto"/>
                <w:kern w:val="0"/>
                <w:sz w:val="18"/>
              </w:rPr>
            </w:pPr>
            <w:r>
              <w:rPr>
                <w:rFonts w:hint="eastAsia" w:ascii="仿宋_GB2312" w:eastAsia="仿宋_GB2312"/>
                <w:b/>
                <w:color w:val="auto"/>
                <w:kern w:val="0"/>
                <w:sz w:val="18"/>
              </w:rPr>
              <w:t>3.参加相应的安全稳定管理培训。</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 w:hRule="exact"/>
        </w:trPr>
        <w:tc>
          <w:tcPr>
            <w:tcW w:w="945" w:type="dxa"/>
            <w:tcBorders>
              <w:top w:val="single" w:color="auto" w:sz="4" w:space="0"/>
            </w:tcBorders>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9月</w:t>
            </w:r>
          </w:p>
        </w:tc>
        <w:tc>
          <w:tcPr>
            <w:tcW w:w="7145" w:type="dxa"/>
          </w:tcPr>
          <w:p>
            <w:pPr>
              <w:spacing w:line="380" w:lineRule="exact"/>
              <w:rPr>
                <w:rFonts w:ascii="仿宋_GB2312" w:eastAsia="仿宋_GB2312"/>
                <w:b/>
                <w:color w:val="auto"/>
                <w:kern w:val="0"/>
                <w:sz w:val="18"/>
              </w:rPr>
            </w:pPr>
            <w:r>
              <w:rPr>
                <w:rFonts w:hint="eastAsia" w:ascii="仿宋_GB2312" w:eastAsia="仿宋_GB2312"/>
                <w:b/>
                <w:color w:val="auto"/>
                <w:kern w:val="0"/>
                <w:sz w:val="18"/>
              </w:rPr>
              <w:t>1.组织安全教育周活动，上好“开学第一课”。</w:t>
            </w:r>
          </w:p>
          <w:p>
            <w:pPr>
              <w:spacing w:line="380" w:lineRule="exact"/>
              <w:rPr>
                <w:rFonts w:ascii="仿宋_GB2312" w:eastAsia="仿宋_GB2312"/>
                <w:b/>
                <w:color w:val="auto"/>
                <w:sz w:val="18"/>
              </w:rPr>
            </w:pPr>
            <w:r>
              <w:rPr>
                <w:rFonts w:hint="eastAsia" w:ascii="仿宋_GB2312" w:eastAsia="仿宋_GB2312"/>
                <w:b/>
                <w:color w:val="auto"/>
                <w:kern w:val="0"/>
                <w:sz w:val="18"/>
              </w:rPr>
              <w:t>2.进行秋季开学安全稳定工作检查（重点是6月检查后的整改情况）。</w:t>
            </w:r>
          </w:p>
          <w:p>
            <w:pPr>
              <w:widowControl/>
              <w:spacing w:line="380" w:lineRule="exact"/>
              <w:jc w:val="left"/>
              <w:rPr>
                <w:rFonts w:ascii="仿宋_GB2312" w:hAnsi="宋体" w:eastAsia="仿宋_GB2312" w:cs="宋体"/>
                <w:b/>
                <w:color w:val="auto"/>
                <w:kern w:val="0"/>
                <w:sz w:val="18"/>
              </w:rPr>
            </w:pPr>
            <w:r>
              <w:rPr>
                <w:rFonts w:hint="eastAsia" w:ascii="仿宋_GB2312" w:eastAsia="仿宋_GB2312"/>
                <w:b/>
                <w:color w:val="auto"/>
                <w:kern w:val="0"/>
                <w:sz w:val="18"/>
              </w:rPr>
              <w:t>3.“国庆”前学校安全教育</w:t>
            </w:r>
            <w:r>
              <w:rPr>
                <w:rFonts w:hint="eastAsia" w:ascii="仿宋_GB2312" w:hAnsi="宋体" w:eastAsia="仿宋_GB2312" w:cs="宋体"/>
                <w:b/>
                <w:color w:val="auto"/>
                <w:kern w:val="0"/>
                <w:sz w:val="18"/>
              </w:rPr>
              <w:t>，机关</w:t>
            </w:r>
            <w:r>
              <w:rPr>
                <w:rFonts w:ascii="仿宋_GB2312" w:hAnsi="宋体" w:eastAsia="仿宋_GB2312" w:cs="宋体"/>
                <w:b/>
                <w:color w:val="auto"/>
                <w:kern w:val="0"/>
                <w:sz w:val="18"/>
              </w:rPr>
              <w:t>、学校</w:t>
            </w:r>
            <w:r>
              <w:rPr>
                <w:rFonts w:hint="eastAsia" w:ascii="仿宋_GB2312" w:eastAsia="仿宋_GB2312"/>
                <w:b/>
                <w:color w:val="auto"/>
                <w:kern w:val="0"/>
                <w:sz w:val="18"/>
              </w:rPr>
              <w:t>值班工作</w:t>
            </w:r>
            <w:r>
              <w:rPr>
                <w:rFonts w:ascii="仿宋_GB2312" w:eastAsia="仿宋_GB2312"/>
                <w:b/>
                <w:color w:val="auto"/>
                <w:kern w:val="0"/>
                <w:sz w:val="18"/>
              </w:rPr>
              <w:t>安排</w:t>
            </w:r>
            <w:r>
              <w:rPr>
                <w:rFonts w:hint="eastAsia" w:ascii="仿宋_GB2312" w:hAnsi="宋体" w:eastAsia="仿宋_GB2312" w:cs="宋体"/>
                <w:b/>
                <w:color w:val="auto"/>
                <w:kern w:val="0"/>
                <w:sz w:val="18"/>
              </w:rPr>
              <w:t>。</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10月</w:t>
            </w:r>
          </w:p>
        </w:tc>
        <w:tc>
          <w:tcPr>
            <w:tcW w:w="7145" w:type="dxa"/>
          </w:tcPr>
          <w:p>
            <w:pPr>
              <w:widowControl/>
              <w:spacing w:line="380" w:lineRule="exact"/>
              <w:jc w:val="left"/>
              <w:rPr>
                <w:rFonts w:ascii="仿宋_GB2312" w:eastAsia="仿宋_GB2312"/>
                <w:b/>
                <w:color w:val="auto"/>
                <w:kern w:val="0"/>
                <w:sz w:val="18"/>
              </w:rPr>
            </w:pPr>
            <w:r>
              <w:rPr>
                <w:rFonts w:hint="eastAsia" w:ascii="仿宋_GB2312" w:eastAsia="仿宋_GB2312"/>
                <w:b/>
                <w:color w:val="auto"/>
                <w:kern w:val="0"/>
                <w:sz w:val="18"/>
              </w:rPr>
              <w:t>1.</w:t>
            </w:r>
            <w:r>
              <w:rPr>
                <w:rFonts w:hint="eastAsia" w:ascii="仿宋_GB2312" w:hAnsi="宋体" w:eastAsia="仿宋_GB2312" w:cs="宋体"/>
                <w:b/>
                <w:color w:val="auto"/>
                <w:kern w:val="0"/>
                <w:sz w:val="18"/>
              </w:rPr>
              <w:t>督促2023年将进行平安校园复评的学校全面自查整改。</w:t>
            </w:r>
          </w:p>
          <w:p>
            <w:pPr>
              <w:widowControl/>
              <w:spacing w:line="380" w:lineRule="exact"/>
              <w:jc w:val="left"/>
              <w:rPr>
                <w:rFonts w:ascii="仿宋_GB2312" w:hAnsi="宋体" w:eastAsia="仿宋_GB2312" w:cs="宋体"/>
                <w:b/>
                <w:color w:val="auto"/>
                <w:kern w:val="0"/>
                <w:sz w:val="18"/>
              </w:rPr>
            </w:pPr>
            <w:r>
              <w:rPr>
                <w:rFonts w:hint="eastAsia" w:ascii="仿宋_GB2312" w:hAnsi="宋体" w:eastAsia="仿宋_GB2312" w:cs="宋体"/>
                <w:b/>
                <w:color w:val="auto"/>
                <w:kern w:val="0"/>
                <w:sz w:val="18"/>
              </w:rPr>
              <w:t>2.完成20</w:t>
            </w:r>
            <w:r>
              <w:rPr>
                <w:rFonts w:ascii="仿宋_GB2312" w:hAnsi="宋体" w:eastAsia="仿宋_GB2312" w:cs="宋体"/>
                <w:b/>
                <w:color w:val="auto"/>
                <w:kern w:val="0"/>
                <w:sz w:val="18"/>
              </w:rPr>
              <w:t>2</w:t>
            </w:r>
            <w:r>
              <w:rPr>
                <w:rFonts w:hint="eastAsia" w:ascii="仿宋_GB2312" w:hAnsi="宋体" w:eastAsia="仿宋_GB2312" w:cs="宋体"/>
                <w:b/>
                <w:color w:val="auto"/>
                <w:kern w:val="0"/>
                <w:sz w:val="18"/>
              </w:rPr>
              <w:t>3年校方责任保险数据上报及投保工作。</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11月</w:t>
            </w:r>
          </w:p>
        </w:tc>
        <w:tc>
          <w:tcPr>
            <w:tcW w:w="7145" w:type="dxa"/>
          </w:tcPr>
          <w:p>
            <w:pPr>
              <w:widowControl/>
              <w:spacing w:line="380" w:lineRule="exact"/>
              <w:rPr>
                <w:rFonts w:ascii="仿宋_GB2312" w:eastAsia="仿宋_GB2312"/>
                <w:b/>
                <w:color w:val="auto"/>
                <w:kern w:val="0"/>
                <w:sz w:val="18"/>
              </w:rPr>
            </w:pPr>
            <w:r>
              <w:rPr>
                <w:rFonts w:hint="eastAsia" w:ascii="仿宋_GB2312" w:eastAsia="仿宋_GB2312"/>
                <w:b/>
                <w:color w:val="auto"/>
                <w:kern w:val="0"/>
                <w:sz w:val="18"/>
              </w:rPr>
              <w:t>1.</w:t>
            </w:r>
            <w:r>
              <w:rPr>
                <w:rFonts w:ascii="仿宋_GB2312" w:eastAsia="仿宋_GB2312"/>
                <w:b/>
                <w:color w:val="auto"/>
                <w:kern w:val="0"/>
                <w:sz w:val="18"/>
              </w:rPr>
              <w:t>各学</w:t>
            </w:r>
            <w:r>
              <w:rPr>
                <w:rFonts w:hint="eastAsia" w:ascii="仿宋_GB2312" w:eastAsia="仿宋_GB2312"/>
                <w:b/>
                <w:color w:val="auto"/>
                <w:kern w:val="0"/>
                <w:sz w:val="18"/>
              </w:rPr>
              <w:t>校开展11.9消防安全演练并上报全年消防安全工作相关材料。</w:t>
            </w:r>
          </w:p>
          <w:p>
            <w:pPr>
              <w:spacing w:line="380" w:lineRule="exact"/>
              <w:rPr>
                <w:rFonts w:ascii="仿宋_GB2312" w:eastAsia="仿宋_GB2312"/>
                <w:b/>
                <w:color w:val="auto"/>
                <w:kern w:val="0"/>
                <w:sz w:val="18"/>
              </w:rPr>
            </w:pPr>
            <w:r>
              <w:rPr>
                <w:rFonts w:hint="eastAsia" w:ascii="仿宋_GB2312" w:eastAsia="仿宋_GB2312"/>
                <w:b/>
                <w:color w:val="auto"/>
                <w:kern w:val="0"/>
                <w:sz w:val="18"/>
              </w:rPr>
              <w:t>2.各学校开展冬季安全教育。</w:t>
            </w:r>
          </w:p>
          <w:p>
            <w:pPr>
              <w:spacing w:line="380" w:lineRule="exact"/>
              <w:rPr>
                <w:rFonts w:ascii="仿宋_GB2312" w:eastAsia="仿宋_GB2312"/>
                <w:b/>
                <w:color w:val="auto"/>
                <w:sz w:val="18"/>
              </w:rPr>
            </w:pPr>
            <w:r>
              <w:rPr>
                <w:rFonts w:hint="eastAsia" w:ascii="仿宋_GB2312" w:eastAsia="仿宋_GB2312"/>
                <w:b/>
                <w:color w:val="auto"/>
                <w:kern w:val="0"/>
                <w:sz w:val="18"/>
              </w:rPr>
              <w:t>3.进行中心下半年安全检查和整改工作。</w:t>
            </w:r>
          </w:p>
        </w:tc>
        <w:tc>
          <w:tcPr>
            <w:tcW w:w="797" w:type="dxa"/>
            <w:vMerge w:val="continue"/>
          </w:tcPr>
          <w:p>
            <w:pPr>
              <w:spacing w:line="380" w:lineRule="exact"/>
              <w:rPr>
                <w:rFonts w:ascii="仿宋_GB2312" w:eastAsia="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exact"/>
        </w:trPr>
        <w:tc>
          <w:tcPr>
            <w:tcW w:w="945" w:type="dxa"/>
            <w:vAlign w:val="center"/>
          </w:tcPr>
          <w:p>
            <w:pPr>
              <w:spacing w:line="400" w:lineRule="exact"/>
              <w:jc w:val="center"/>
              <w:rPr>
                <w:rFonts w:ascii="仿宋_GB2312" w:eastAsia="仿宋_GB2312"/>
                <w:b/>
                <w:color w:val="auto"/>
                <w:sz w:val="20"/>
              </w:rPr>
            </w:pPr>
            <w:r>
              <w:rPr>
                <w:rFonts w:hint="eastAsia" w:ascii="仿宋_GB2312" w:eastAsia="仿宋_GB2312"/>
                <w:b/>
                <w:color w:val="auto"/>
                <w:sz w:val="20"/>
              </w:rPr>
              <w:t>12月</w:t>
            </w:r>
          </w:p>
        </w:tc>
        <w:tc>
          <w:tcPr>
            <w:tcW w:w="7145" w:type="dxa"/>
          </w:tcPr>
          <w:p>
            <w:pPr>
              <w:widowControl/>
              <w:spacing w:line="380" w:lineRule="exact"/>
              <w:jc w:val="left"/>
              <w:rPr>
                <w:rFonts w:ascii="仿宋_GB2312" w:hAnsi="宋体" w:eastAsia="仿宋_GB2312" w:cs="宋体"/>
                <w:b/>
                <w:color w:val="auto"/>
                <w:kern w:val="0"/>
                <w:sz w:val="18"/>
              </w:rPr>
            </w:pPr>
            <w:r>
              <w:rPr>
                <w:rFonts w:hint="eastAsia" w:ascii="仿宋_GB2312" w:eastAsia="仿宋_GB2312"/>
                <w:b/>
                <w:color w:val="auto"/>
                <w:kern w:val="0"/>
                <w:sz w:val="18"/>
              </w:rPr>
              <w:t>1.检查各校11月安全检查的整改情况并进行全年安全稳定工作考核。</w:t>
            </w:r>
          </w:p>
        </w:tc>
        <w:tc>
          <w:tcPr>
            <w:tcW w:w="797" w:type="dxa"/>
            <w:vMerge w:val="continue"/>
          </w:tcPr>
          <w:p>
            <w:pPr>
              <w:spacing w:line="380" w:lineRule="exact"/>
              <w:rPr>
                <w:rFonts w:ascii="仿宋_GB2312" w:eastAsia="仿宋_GB2312"/>
                <w:b/>
                <w:color w:val="auto"/>
                <w:sz w:val="24"/>
              </w:rPr>
            </w:pPr>
          </w:p>
        </w:tc>
      </w:tr>
    </w:tbl>
    <w:p>
      <w:pPr>
        <w:jc w:val="center"/>
        <w:rPr>
          <w:rFonts w:ascii="方正小标宋简体" w:eastAsia="方正小标宋简体"/>
          <w:color w:val="auto"/>
          <w:sz w:val="36"/>
          <w:szCs w:val="36"/>
        </w:rPr>
      </w:pPr>
      <w:r>
        <w:rPr>
          <w:rFonts w:hint="eastAsia" w:ascii="方正小标宋简体" w:eastAsia="方正小标宋简体"/>
          <w:color w:val="auto"/>
          <w:sz w:val="36"/>
          <w:szCs w:val="36"/>
        </w:rPr>
        <w:t>2022年安全稳定主要工作安排表</w:t>
      </w:r>
    </w:p>
    <w:sectPr>
      <w:footerReference r:id="rId5" w:type="default"/>
      <w:pgSz w:w="11906" w:h="16838"/>
      <w:pgMar w:top="1440" w:right="1531" w:bottom="1440" w:left="1531" w:header="851" w:footer="992" w:gutter="0"/>
      <w:pgNumType w:fmt="numberInDash"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w:t>
    </w:r>
    <w:r>
      <w:t xml:space="preserve"> 2 -</w:t>
    </w:r>
    <w: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w:t>
    </w:r>
    <w:r>
      <w:t xml:space="preserve"> 9 -</w:t>
    </w:r>
    <w: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8DE42"/>
    <w:multiLevelType w:val="singleLevel"/>
    <w:tmpl w:val="2AA8DE42"/>
    <w:lvl w:ilvl="0" w:tentative="0">
      <w:start w:val="3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3A7ADA"/>
    <w:rsid w:val="001E7C2C"/>
    <w:rsid w:val="00314C98"/>
    <w:rsid w:val="003C5FDE"/>
    <w:rsid w:val="00427868"/>
    <w:rsid w:val="00570936"/>
    <w:rsid w:val="006A7E54"/>
    <w:rsid w:val="006E7AB4"/>
    <w:rsid w:val="00950B16"/>
    <w:rsid w:val="00AA514B"/>
    <w:rsid w:val="00BB0D8A"/>
    <w:rsid w:val="00D730B1"/>
    <w:rsid w:val="00E874F9"/>
    <w:rsid w:val="00E93C35"/>
    <w:rsid w:val="044141C8"/>
    <w:rsid w:val="079850BB"/>
    <w:rsid w:val="080D4C87"/>
    <w:rsid w:val="08AF60E4"/>
    <w:rsid w:val="08C027D8"/>
    <w:rsid w:val="0A9323E2"/>
    <w:rsid w:val="0B10221F"/>
    <w:rsid w:val="0B7B7B8B"/>
    <w:rsid w:val="0C4C2925"/>
    <w:rsid w:val="0D906127"/>
    <w:rsid w:val="0DEF5F82"/>
    <w:rsid w:val="0E704724"/>
    <w:rsid w:val="0FE8751F"/>
    <w:rsid w:val="10D0463B"/>
    <w:rsid w:val="119234C5"/>
    <w:rsid w:val="11D63D4A"/>
    <w:rsid w:val="15F73AD8"/>
    <w:rsid w:val="1609239F"/>
    <w:rsid w:val="169A7F0F"/>
    <w:rsid w:val="175A49F9"/>
    <w:rsid w:val="1782539A"/>
    <w:rsid w:val="181B62A6"/>
    <w:rsid w:val="187D46C3"/>
    <w:rsid w:val="1A4717A9"/>
    <w:rsid w:val="1C19224F"/>
    <w:rsid w:val="1C356CEE"/>
    <w:rsid w:val="1CFB5455"/>
    <w:rsid w:val="1D4544C5"/>
    <w:rsid w:val="1F2B7EAF"/>
    <w:rsid w:val="200F6C07"/>
    <w:rsid w:val="210E5644"/>
    <w:rsid w:val="21F70B32"/>
    <w:rsid w:val="222725C3"/>
    <w:rsid w:val="233D4CBE"/>
    <w:rsid w:val="23BE7CC7"/>
    <w:rsid w:val="2483472E"/>
    <w:rsid w:val="24D24C45"/>
    <w:rsid w:val="25A9225E"/>
    <w:rsid w:val="273758D2"/>
    <w:rsid w:val="294C14E6"/>
    <w:rsid w:val="29986B54"/>
    <w:rsid w:val="2B135438"/>
    <w:rsid w:val="2D0D6476"/>
    <w:rsid w:val="2D115D20"/>
    <w:rsid w:val="2DA22199"/>
    <w:rsid w:val="2DE755E5"/>
    <w:rsid w:val="2E072160"/>
    <w:rsid w:val="2E450836"/>
    <w:rsid w:val="2E4813AC"/>
    <w:rsid w:val="2EFF2A14"/>
    <w:rsid w:val="2F811864"/>
    <w:rsid w:val="2FCF2DD9"/>
    <w:rsid w:val="30C403B0"/>
    <w:rsid w:val="3388205E"/>
    <w:rsid w:val="33C42C25"/>
    <w:rsid w:val="384E22E6"/>
    <w:rsid w:val="39983AAA"/>
    <w:rsid w:val="39C0063F"/>
    <w:rsid w:val="39E86A0C"/>
    <w:rsid w:val="3B660C69"/>
    <w:rsid w:val="3D595069"/>
    <w:rsid w:val="3D9D7257"/>
    <w:rsid w:val="3E166BCF"/>
    <w:rsid w:val="3EC475A4"/>
    <w:rsid w:val="3FC5548D"/>
    <w:rsid w:val="445B21B5"/>
    <w:rsid w:val="471F466F"/>
    <w:rsid w:val="47DB3C78"/>
    <w:rsid w:val="498C7E06"/>
    <w:rsid w:val="4A5D2C39"/>
    <w:rsid w:val="4A9B792A"/>
    <w:rsid w:val="4B3C7159"/>
    <w:rsid w:val="4B725D1E"/>
    <w:rsid w:val="4CC7080D"/>
    <w:rsid w:val="4F121292"/>
    <w:rsid w:val="4FD63314"/>
    <w:rsid w:val="509A0EA4"/>
    <w:rsid w:val="50E65203"/>
    <w:rsid w:val="51B54F99"/>
    <w:rsid w:val="51E4538A"/>
    <w:rsid w:val="51F37A2A"/>
    <w:rsid w:val="52823BBA"/>
    <w:rsid w:val="53096D1D"/>
    <w:rsid w:val="54567D9C"/>
    <w:rsid w:val="557B4186"/>
    <w:rsid w:val="56032444"/>
    <w:rsid w:val="566771E5"/>
    <w:rsid w:val="569B1DF9"/>
    <w:rsid w:val="56E81658"/>
    <w:rsid w:val="5731568D"/>
    <w:rsid w:val="577E3111"/>
    <w:rsid w:val="57F17080"/>
    <w:rsid w:val="58F024DD"/>
    <w:rsid w:val="5A750D64"/>
    <w:rsid w:val="5D6F4E05"/>
    <w:rsid w:val="5E2A3FAC"/>
    <w:rsid w:val="5F612859"/>
    <w:rsid w:val="5F6F0BA2"/>
    <w:rsid w:val="602055C5"/>
    <w:rsid w:val="61AA303A"/>
    <w:rsid w:val="61BB6C08"/>
    <w:rsid w:val="62697D92"/>
    <w:rsid w:val="62E1247C"/>
    <w:rsid w:val="633A7ADA"/>
    <w:rsid w:val="637E2927"/>
    <w:rsid w:val="648C0203"/>
    <w:rsid w:val="667A46E2"/>
    <w:rsid w:val="669A7F0A"/>
    <w:rsid w:val="66AC2616"/>
    <w:rsid w:val="66CA1BFF"/>
    <w:rsid w:val="67BE7679"/>
    <w:rsid w:val="67FC1563"/>
    <w:rsid w:val="68235140"/>
    <w:rsid w:val="695C6A93"/>
    <w:rsid w:val="6A337684"/>
    <w:rsid w:val="6B09219F"/>
    <w:rsid w:val="6B3F1AEA"/>
    <w:rsid w:val="6C4D4EBA"/>
    <w:rsid w:val="6CFF4CD3"/>
    <w:rsid w:val="6FC00D1B"/>
    <w:rsid w:val="71D47C40"/>
    <w:rsid w:val="73BB632D"/>
    <w:rsid w:val="77E61F9C"/>
    <w:rsid w:val="77FE7DC3"/>
    <w:rsid w:val="78140360"/>
    <w:rsid w:val="787101E8"/>
    <w:rsid w:val="793510AB"/>
    <w:rsid w:val="794919DA"/>
    <w:rsid w:val="7A5A4857"/>
    <w:rsid w:val="7A8B3E54"/>
    <w:rsid w:val="7B827352"/>
    <w:rsid w:val="7BFC5BC9"/>
    <w:rsid w:val="7C3A4668"/>
    <w:rsid w:val="7CDD14F1"/>
    <w:rsid w:val="7CFA23D1"/>
    <w:rsid w:val="7E225336"/>
    <w:rsid w:val="7F135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basedOn w:val="4"/>
    <w:qFormat/>
    <w:uiPriority w:val="0"/>
    <w:rPr>
      <w:b/>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1503</Words>
  <Characters>8573</Characters>
  <Lines>71</Lines>
  <Paragraphs>20</Paragraphs>
  <TotalTime>17</TotalTime>
  <ScaleCrop>false</ScaleCrop>
  <LinksUpToDate>false</LinksUpToDate>
  <CharactersWithSpaces>10056</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2021-01-07T06:04:00Z</dcterms:created>
  <dc:creator>hp</dc:creator>
  <cp:lastModifiedBy>hp</cp:lastModifiedBy>
  <cp:lastPrinted>2022-03-15T07:16:00Z</cp:lastPrinted>
  <dcterms:modified xsi:type="dcterms:W3CDTF">2022-03-15T07:32:55Z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