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jc w:val="center"/>
        <w:rPr>
          <w:rFonts w:ascii="方正小标宋简体" w:eastAsia="方正小标宋简体"/>
          <w:b/>
          <w:color w:val="FF0000"/>
          <w:spacing w:val="132"/>
          <w:sz w:val="140"/>
          <w:szCs w:val="140"/>
        </w:rPr>
      </w:pPr>
      <w:r>
        <w:rPr>
          <w:rFonts w:hint="eastAsia" w:ascii="方正小标宋简体" w:hAnsi="Times" w:eastAsia="方正小标宋简体" w:cs="Times"/>
          <w:color w:val="FF0000"/>
          <w:w w:val="90"/>
          <w:sz w:val="134"/>
          <w:szCs w:val="134"/>
        </w:rPr>
        <w:t>公 务 通 知</w:t>
      </w:r>
    </w:p>
    <w:p>
      <w:pPr>
        <w:spacing w:line="380" w:lineRule="exact"/>
        <w:jc w:val="center"/>
      </w:pPr>
    </w:p>
    <w:p>
      <w:pPr>
        <w:spacing w:line="440" w:lineRule="exact"/>
        <w:rPr>
          <w:sz w:val="30"/>
          <w:szCs w:val="30"/>
        </w:rPr>
      </w:pPr>
    </w:p>
    <w:p>
      <w:pPr>
        <w:jc w:val="center"/>
        <w:rPr>
          <w:rFonts w:ascii="仿宋" w:hAnsi="仿宋" w:eastAsia="仿宋"/>
          <w:sz w:val="32"/>
          <w:szCs w:val="32"/>
        </w:rPr>
      </w:pPr>
      <w:r>
        <w:rPr>
          <w:rFonts w:hint="eastAsia" w:ascii="仿宋" w:hAnsi="仿宋" w:eastAsia="仿宋"/>
          <w:sz w:val="32"/>
          <w:szCs w:val="32"/>
        </w:rPr>
        <w:t>陕油教字〔</w:t>
      </w:r>
      <w:r>
        <w:rPr>
          <w:rFonts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w:t>
      </w:r>
      <w:r>
        <w:rPr>
          <w:rFonts w:hint="eastAsia" w:ascii="仿宋" w:hAnsi="仿宋" w:eastAsia="仿宋" w:cs="仿宋_GB2312"/>
          <w:sz w:val="32"/>
          <w:szCs w:val="32"/>
          <w:lang w:val="en-US" w:eastAsia="zh-CN"/>
        </w:rPr>
        <w:t>32</w:t>
      </w:r>
      <w:r>
        <w:rPr>
          <w:rFonts w:hint="eastAsia" w:ascii="仿宋" w:hAnsi="仿宋" w:eastAsia="仿宋"/>
          <w:sz w:val="32"/>
          <w:szCs w:val="32"/>
        </w:rPr>
        <w:t>号</w:t>
      </w:r>
    </w:p>
    <w:p>
      <w:pPr>
        <w:spacing w:line="660" w:lineRule="exact"/>
        <w:jc w:val="center"/>
      </w:pPr>
      <w: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49530</wp:posOffset>
                </wp:positionV>
                <wp:extent cx="5594985" cy="0"/>
                <wp:effectExtent l="0" t="9525" r="5715"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4985" cy="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3.45pt;margin-top:3.9pt;height:0pt;width:440.55pt;z-index:251658240;mso-width-relative:page;mso-height-relative:page;" filled="f" stroked="t" coordsize="21600,21600" o:gfxdata="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WcDH7U&#10;AAAABQEAAA8AAAAAAAAAAQAgAAAAIgAAAGRycy9kb3ducmV2LnhtbFBLAQIUABQAAAAIAIdO4kA+&#10;hXRP6wEAALkDAAAOAAAAAAAAAAEAIAAAACMBAABkcnMvZTJvRG9jLnhtbFBLBQYAAAAABgAGAFkB&#10;AACABQAAAAA=&#10;">
                <v:fill on="f" focussize="0,0"/>
                <v:stroke weight="1.5pt" color="#FF0000" joinstyle="round"/>
                <v:imagedata o:title=""/>
                <o:lock v:ext="edit" aspectratio="f"/>
              </v:line>
            </w:pict>
          </mc:Fallback>
        </mc:AlternateContent>
      </w:r>
    </w:p>
    <w:p>
      <w:pPr>
        <w:widowControl/>
        <w:spacing w:line="600" w:lineRule="exact"/>
        <w:jc w:val="center"/>
        <w:rPr>
          <w:rFonts w:hint="eastAsia" w:ascii="方正小标宋简体" w:hAnsi="ˎ̥" w:eastAsia="方正小标宋简体" w:cs="宋体"/>
          <w:bCs/>
          <w:kern w:val="0"/>
          <w:sz w:val="44"/>
          <w:szCs w:val="44"/>
        </w:rPr>
      </w:pPr>
      <w:r>
        <w:rPr>
          <w:rFonts w:hint="eastAsia" w:ascii="方正小标宋简体" w:hAnsi="ˎ̥" w:eastAsia="方正小标宋简体" w:cs="宋体"/>
          <w:bCs/>
          <w:kern w:val="0"/>
          <w:sz w:val="44"/>
          <w:szCs w:val="44"/>
        </w:rPr>
        <w:t>陕西石油普通教育管理移交中心</w:t>
      </w:r>
    </w:p>
    <w:p>
      <w:pPr>
        <w:widowControl/>
        <w:spacing w:line="600" w:lineRule="exact"/>
        <w:jc w:val="center"/>
        <w:rPr>
          <w:rFonts w:hint="eastAsia" w:ascii="方正小标宋简体" w:hAnsi="ˎ̥" w:eastAsia="方正小标宋简体" w:cs="宋体"/>
          <w:bCs/>
          <w:spacing w:val="-20"/>
          <w:kern w:val="0"/>
          <w:sz w:val="44"/>
          <w:szCs w:val="44"/>
        </w:rPr>
      </w:pPr>
      <w:r>
        <w:rPr>
          <w:rFonts w:hint="eastAsia" w:ascii="方正小标宋简体" w:hAnsi="ˎ̥" w:eastAsia="方正小标宋简体" w:cs="宋体"/>
          <w:bCs/>
          <w:spacing w:val="-20"/>
          <w:kern w:val="0"/>
          <w:sz w:val="44"/>
          <w:szCs w:val="44"/>
        </w:rPr>
        <w:t>关于2019-2020</w:t>
      </w:r>
      <w:r>
        <w:rPr>
          <w:rFonts w:hint="eastAsia" w:ascii="方正小标宋简体" w:hAnsi="ˎ̥" w:eastAsia="方正小标宋简体" w:cs="宋体"/>
          <w:bCs/>
          <w:spacing w:val="-20"/>
          <w:kern w:val="0"/>
          <w:sz w:val="44"/>
          <w:szCs w:val="44"/>
          <w:lang w:eastAsia="zh-CN"/>
        </w:rPr>
        <w:t>学</w:t>
      </w:r>
      <w:r>
        <w:rPr>
          <w:rFonts w:hint="eastAsia" w:ascii="方正小标宋简体" w:hAnsi="ˎ̥" w:eastAsia="方正小标宋简体" w:cs="宋体"/>
          <w:bCs/>
          <w:spacing w:val="-20"/>
          <w:kern w:val="0"/>
          <w:sz w:val="44"/>
          <w:szCs w:val="44"/>
          <w:lang w:val="en-US" w:eastAsia="zh-CN"/>
        </w:rPr>
        <w:t>年</w:t>
      </w:r>
      <w:r>
        <w:rPr>
          <w:rFonts w:hint="eastAsia" w:ascii="方正小标宋简体" w:hAnsi="ˎ̥" w:eastAsia="方正小标宋简体" w:cs="宋体"/>
          <w:bCs/>
          <w:spacing w:val="-20"/>
          <w:kern w:val="0"/>
          <w:sz w:val="44"/>
          <w:szCs w:val="44"/>
        </w:rPr>
        <w:t>课题结题评审结果的通报</w:t>
      </w:r>
    </w:p>
    <w:p>
      <w:pPr>
        <w:spacing w:line="240" w:lineRule="atLeast"/>
        <w:rPr>
          <w:rFonts w:eastAsia="仿宋_GB2312"/>
          <w:sz w:val="18"/>
          <w:szCs w:val="18"/>
        </w:rPr>
      </w:pPr>
    </w:p>
    <w:p>
      <w:pPr>
        <w:spacing w:line="240" w:lineRule="atLeast"/>
        <w:rPr>
          <w:rFonts w:eastAsia="仿宋_GB2312"/>
          <w:sz w:val="18"/>
          <w:szCs w:val="18"/>
        </w:rPr>
      </w:pPr>
    </w:p>
    <w:p>
      <w:pPr>
        <w:spacing w:after="156" w:afterLines="50" w:line="520" w:lineRule="exact"/>
        <w:rPr>
          <w:rFonts w:ascii="仿宋" w:hAnsi="仿宋" w:eastAsia="仿宋"/>
          <w:sz w:val="32"/>
        </w:rPr>
      </w:pPr>
      <w:r>
        <w:rPr>
          <w:rFonts w:hint="eastAsia" w:ascii="仿宋" w:hAnsi="仿宋" w:eastAsia="仿宋"/>
          <w:sz w:val="32"/>
        </w:rPr>
        <w:t>各中小学及泾河退管站：</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2019-2020学年，</w:t>
      </w:r>
      <w:r>
        <w:rPr>
          <w:rFonts w:hint="eastAsia" w:ascii="华文仿宋" w:hAnsi="华文仿宋" w:eastAsia="华文仿宋"/>
          <w:sz w:val="32"/>
          <w:szCs w:val="32"/>
        </w:rPr>
        <w:t>中心共收到各学校申请结题课题16个，经过中心组织人员深入学校翻阅资料、听汇报、了解推广使用前景等环节，从科学性、创新性、规范性、难易程度、应用价值、研究过程是否扎实、原始资料积累是否详实，研究报告是否规范、后续研究的设想是否可行、研究成果能否在一定范围内推广应用等方面，对每个课题进行了综合评价。认为有5个课题的研究工作还不够扎实，内容需要进一步完善，成果需要进一步提炼，研究尚未达到中心结题要求，需要进一步做好做实研究工作。其中11个课题研究较为规范，一些课题研究水平质量较高，在中心和学校范围内有一定的示范和推广价值。</w:t>
      </w:r>
      <w:r>
        <w:rPr>
          <w:rFonts w:hint="eastAsia" w:ascii="仿宋" w:hAnsi="仿宋" w:eastAsia="仿宋"/>
          <w:sz w:val="32"/>
          <w:szCs w:val="32"/>
        </w:rPr>
        <w:t>经中心教育科研领导小组研究决定，对这11个课题准予结题，并按优秀、良好、合格3个等次予以通报（具体课题名称见附件）。</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为了鼓励学校课题研究多出成果、出好成果，根据</w:t>
      </w:r>
      <w:r>
        <w:rPr>
          <w:rFonts w:ascii="仿宋" w:hAnsi="仿宋" w:eastAsia="仿宋"/>
          <w:sz w:val="32"/>
          <w:szCs w:val="32"/>
        </w:rPr>
        <w:t>《</w:t>
      </w:r>
      <w:r>
        <w:rPr>
          <w:rFonts w:hint="eastAsia" w:ascii="仿宋" w:hAnsi="仿宋" w:eastAsia="仿宋"/>
          <w:sz w:val="32"/>
          <w:szCs w:val="32"/>
        </w:rPr>
        <w:t>陕西石油普通教育管理移交中心立项课题研究成果和教育教学集体成果奖励办法</w:t>
      </w:r>
      <w:r>
        <w:rPr>
          <w:rFonts w:ascii="仿宋" w:hAnsi="仿宋" w:eastAsia="仿宋"/>
          <w:sz w:val="32"/>
          <w:szCs w:val="32"/>
        </w:rPr>
        <w:t>》</w:t>
      </w:r>
      <w:r>
        <w:rPr>
          <w:rFonts w:hint="eastAsia" w:ascii="仿宋" w:hAnsi="仿宋" w:eastAsia="仿宋"/>
          <w:sz w:val="32"/>
          <w:szCs w:val="32"/>
        </w:rPr>
        <w:t>（陕油教发〔201</w:t>
      </w:r>
      <w:r>
        <w:rPr>
          <w:rFonts w:ascii="仿宋" w:hAnsi="仿宋" w:eastAsia="仿宋"/>
          <w:sz w:val="32"/>
          <w:szCs w:val="32"/>
        </w:rPr>
        <w:t>6</w:t>
      </w:r>
      <w:r>
        <w:rPr>
          <w:rFonts w:hint="eastAsia" w:ascii="仿宋" w:hAnsi="仿宋" w:eastAsia="仿宋"/>
          <w:sz w:val="32"/>
          <w:szCs w:val="32"/>
        </w:rPr>
        <w:t>〕32号）有关规定，中心决定对本次准予结题的</w:t>
      </w:r>
      <w:r>
        <w:rPr>
          <w:rFonts w:ascii="仿宋" w:hAnsi="仿宋" w:eastAsia="仿宋"/>
          <w:sz w:val="32"/>
          <w:szCs w:val="32"/>
        </w:rPr>
        <w:t>11</w:t>
      </w:r>
      <w:r>
        <w:rPr>
          <w:rFonts w:hint="eastAsia" w:ascii="仿宋" w:hAnsi="仿宋" w:eastAsia="仿宋"/>
          <w:sz w:val="32"/>
          <w:szCs w:val="32"/>
        </w:rPr>
        <w:t>个课题按相应评定等级予以奖励（按三个等级分别奖励：其中优秀6</w:t>
      </w:r>
      <w:r>
        <w:rPr>
          <w:rFonts w:ascii="仿宋" w:hAnsi="仿宋" w:eastAsia="仿宋"/>
          <w:sz w:val="32"/>
          <w:szCs w:val="32"/>
        </w:rPr>
        <w:t>000</w:t>
      </w:r>
      <w:r>
        <w:rPr>
          <w:rFonts w:hint="eastAsia" w:ascii="仿宋" w:hAnsi="仿宋" w:eastAsia="仿宋"/>
          <w:sz w:val="32"/>
          <w:szCs w:val="32"/>
        </w:rPr>
        <w:t>元、良好4</w:t>
      </w:r>
      <w:r>
        <w:rPr>
          <w:rFonts w:ascii="仿宋" w:hAnsi="仿宋" w:eastAsia="仿宋"/>
          <w:sz w:val="32"/>
          <w:szCs w:val="32"/>
        </w:rPr>
        <w:t>000</w:t>
      </w:r>
      <w:r>
        <w:rPr>
          <w:rFonts w:hint="eastAsia" w:ascii="仿宋" w:hAnsi="仿宋" w:eastAsia="仿宋"/>
          <w:sz w:val="32"/>
          <w:szCs w:val="32"/>
        </w:rPr>
        <w:t>元、合格2</w:t>
      </w:r>
      <w:r>
        <w:rPr>
          <w:rFonts w:ascii="仿宋" w:hAnsi="仿宋" w:eastAsia="仿宋"/>
          <w:sz w:val="32"/>
          <w:szCs w:val="32"/>
        </w:rPr>
        <w:t>000</w:t>
      </w:r>
      <w:r>
        <w:rPr>
          <w:rFonts w:hint="eastAsia" w:ascii="仿宋" w:hAnsi="仿宋" w:eastAsia="仿宋"/>
          <w:sz w:val="32"/>
          <w:szCs w:val="32"/>
        </w:rPr>
        <w:t>元，11个课题共计4.2万元）。</w:t>
      </w:r>
    </w:p>
    <w:p>
      <w:pPr>
        <w:spacing w:line="560" w:lineRule="exact"/>
        <w:ind w:firstLine="627" w:firstLineChars="196"/>
        <w:rPr>
          <w:rFonts w:ascii="仿宋" w:hAnsi="仿宋" w:eastAsia="仿宋"/>
          <w:sz w:val="32"/>
          <w:szCs w:val="32"/>
        </w:rPr>
      </w:pPr>
      <w:r>
        <w:rPr>
          <w:rFonts w:hint="eastAsia" w:ascii="仿宋" w:hAnsi="仿宋" w:eastAsia="仿宋"/>
          <w:sz w:val="32"/>
          <w:szCs w:val="32"/>
        </w:rPr>
        <w:t>中心希望各有关单位以中心年度和质量分析会精神为指导，围绕“提质增优”总体工作目标，认真总结这次课题结题工作，改进课题研究中的不足，引导今后的课题研究要更加注重选题的针对性和合理性、研究过程的扎实性与科学性、研究方法的创新性与可行性、资料收集整理的完整性与规范性，尤其要重视研究成果在教育教学实践中应用的持久性与广泛性，充分发挥课题研究在推动学校教育教学质量全面提升中的作用，把中心所属学校的教育科研水平推上新的更高的层次。</w:t>
      </w:r>
    </w:p>
    <w:p>
      <w:pPr>
        <w:spacing w:line="520" w:lineRule="exact"/>
        <w:ind w:firstLine="627" w:firstLineChars="196"/>
        <w:rPr>
          <w:rFonts w:ascii="仿宋" w:hAnsi="仿宋" w:eastAsia="仿宋"/>
          <w:sz w:val="32"/>
          <w:szCs w:val="32"/>
        </w:rPr>
      </w:pPr>
    </w:p>
    <w:p>
      <w:pPr>
        <w:spacing w:line="520" w:lineRule="exact"/>
        <w:ind w:firstLine="640" w:firstLineChars="200"/>
        <w:rPr>
          <w:rFonts w:ascii="仿宋" w:hAnsi="仿宋" w:eastAsia="仿宋"/>
          <w:sz w:val="32"/>
          <w:szCs w:val="32"/>
        </w:rPr>
      </w:pPr>
      <w:r>
        <w:rPr>
          <w:rFonts w:hint="eastAsia" w:ascii="仿宋" w:hAnsi="仿宋" w:eastAsia="仿宋"/>
          <w:bCs/>
          <w:color w:val="000000"/>
          <w:kern w:val="0"/>
          <w:sz w:val="32"/>
          <w:szCs w:val="32"/>
        </w:rPr>
        <w:t>附件：中心2019-2020学年结题课题名单及评定等级</w:t>
      </w:r>
    </w:p>
    <w:p>
      <w:pPr>
        <w:spacing w:line="520" w:lineRule="exact"/>
        <w:ind w:firstLine="640" w:firstLineChars="200"/>
        <w:rPr>
          <w:rFonts w:ascii="仿宋" w:hAnsi="仿宋" w:eastAsia="仿宋"/>
          <w:bCs/>
          <w:color w:val="000000"/>
          <w:kern w:val="0"/>
          <w:sz w:val="32"/>
          <w:szCs w:val="44"/>
        </w:rPr>
      </w:pPr>
    </w:p>
    <w:p>
      <w:pPr>
        <w:spacing w:line="560" w:lineRule="exact"/>
        <w:ind w:firstLine="2867" w:firstLineChars="896"/>
        <w:rPr>
          <w:rFonts w:hint="eastAsia" w:ascii="仿宋" w:hAnsi="仿宋" w:eastAsia="仿宋"/>
          <w:sz w:val="32"/>
          <w:szCs w:val="32"/>
          <w:lang w:eastAsia="zh-CN"/>
        </w:rPr>
      </w:pPr>
      <w:bookmarkStart w:id="1" w:name="_GoBack"/>
      <w:r>
        <w:rPr>
          <w:rFonts w:hint="eastAsia" w:ascii="仿宋" w:hAnsi="仿宋" w:eastAsia="仿宋"/>
          <w:sz w:val="32"/>
          <w:szCs w:val="32"/>
          <w:lang w:eastAsia="zh-CN"/>
        </w:rPr>
        <w:t>陕西石油普通教育管理移交中心</w:t>
      </w:r>
    </w:p>
    <w:bookmarkEnd w:id="1"/>
    <w:p>
      <w:pPr>
        <w:spacing w:line="580" w:lineRule="exact"/>
        <w:ind w:firstLine="627" w:firstLineChars="196"/>
        <w:rPr>
          <w:rFonts w:ascii="仿宋" w:hAnsi="仿宋" w:eastAsia="仿宋"/>
          <w:sz w:val="32"/>
          <w:szCs w:val="32"/>
        </w:rPr>
      </w:pPr>
      <w:r>
        <w:rPr>
          <w:rFonts w:hint="eastAsia" w:ascii="仿宋" w:hAnsi="仿宋" w:eastAsia="仿宋"/>
          <w:sz w:val="32"/>
          <w:szCs w:val="32"/>
        </w:rPr>
        <w:t xml:space="preserve">                </w:t>
      </w:r>
      <w:bookmarkStart w:id="0" w:name="_Hlk57126869"/>
      <w:r>
        <w:rPr>
          <w:rFonts w:hint="eastAsia" w:ascii="仿宋" w:hAnsi="仿宋" w:eastAsia="仿宋"/>
          <w:sz w:val="32"/>
          <w:szCs w:val="32"/>
        </w:rPr>
        <w:t>二○</w:t>
      </w:r>
      <w:bookmarkEnd w:id="0"/>
      <w:r>
        <w:rPr>
          <w:rFonts w:hint="eastAsia" w:ascii="仿宋" w:hAnsi="仿宋" w:eastAsia="仿宋"/>
          <w:sz w:val="32"/>
          <w:szCs w:val="32"/>
        </w:rPr>
        <w:t>二○年十一月二十六日</w:t>
      </w:r>
    </w:p>
    <w:p>
      <w:pPr>
        <w:spacing w:line="580" w:lineRule="exact"/>
        <w:rPr>
          <w:rFonts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附件：</w:t>
      </w:r>
    </w:p>
    <w:p>
      <w:pPr>
        <w:spacing w:line="400" w:lineRule="exact"/>
        <w:rPr>
          <w:rFonts w:ascii="仿宋_GB2312" w:eastAsia="仿宋_GB2312"/>
          <w:sz w:val="32"/>
          <w:szCs w:val="32"/>
        </w:rPr>
      </w:pPr>
    </w:p>
    <w:p>
      <w:pPr>
        <w:spacing w:line="580" w:lineRule="exact"/>
        <w:jc w:val="center"/>
        <w:rPr>
          <w:rFonts w:ascii="黑体" w:hAnsi="宋体" w:eastAsia="黑体"/>
          <w:bCs/>
          <w:color w:val="000000"/>
          <w:kern w:val="0"/>
          <w:sz w:val="36"/>
          <w:szCs w:val="36"/>
        </w:rPr>
      </w:pPr>
      <w:r>
        <w:rPr>
          <w:rFonts w:hint="eastAsia" w:ascii="黑体" w:hAnsi="宋体" w:eastAsia="黑体"/>
          <w:bCs/>
          <w:color w:val="000000"/>
          <w:kern w:val="0"/>
          <w:sz w:val="36"/>
          <w:szCs w:val="36"/>
        </w:rPr>
        <w:t>中心2019-2020学年结题课题名单及评定等级</w:t>
      </w:r>
    </w:p>
    <w:p>
      <w:pPr>
        <w:spacing w:line="400" w:lineRule="exact"/>
        <w:jc w:val="center"/>
        <w:rPr>
          <w:rFonts w:ascii="黑体" w:hAnsi="宋体" w:eastAsia="黑体"/>
          <w:sz w:val="36"/>
          <w:szCs w:val="36"/>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4344"/>
        <w:gridCol w:w="1457"/>
        <w:gridCol w:w="1167"/>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宋体" w:hAnsi="宋体" w:cstheme="minorBidi"/>
                <w:b/>
                <w:sz w:val="28"/>
                <w:szCs w:val="28"/>
              </w:rPr>
            </w:pPr>
            <w:r>
              <w:rPr>
                <w:rFonts w:hint="eastAsia" w:ascii="宋体" w:hAnsi="宋体" w:cstheme="minorBidi"/>
                <w:b/>
                <w:sz w:val="28"/>
                <w:szCs w:val="28"/>
              </w:rPr>
              <w:t>序号</w:t>
            </w:r>
          </w:p>
        </w:tc>
        <w:tc>
          <w:tcPr>
            <w:tcW w:w="2547" w:type="pct"/>
            <w:vAlign w:val="center"/>
          </w:tcPr>
          <w:p>
            <w:pPr>
              <w:spacing w:line="400" w:lineRule="exact"/>
              <w:jc w:val="center"/>
              <w:rPr>
                <w:rFonts w:ascii="宋体" w:hAnsi="宋体" w:cstheme="minorBidi"/>
                <w:b/>
                <w:sz w:val="28"/>
                <w:szCs w:val="28"/>
              </w:rPr>
            </w:pPr>
            <w:r>
              <w:rPr>
                <w:rFonts w:hint="eastAsia" w:ascii="宋体" w:hAnsi="宋体" w:cstheme="minorBidi"/>
                <w:b/>
                <w:sz w:val="28"/>
                <w:szCs w:val="28"/>
              </w:rPr>
              <w:t>课题名称</w:t>
            </w:r>
          </w:p>
        </w:tc>
        <w:tc>
          <w:tcPr>
            <w:tcW w:w="854" w:type="pct"/>
            <w:vAlign w:val="center"/>
          </w:tcPr>
          <w:p>
            <w:pPr>
              <w:spacing w:line="400" w:lineRule="exact"/>
              <w:jc w:val="center"/>
              <w:rPr>
                <w:rFonts w:ascii="宋体" w:hAnsi="宋体" w:cstheme="minorBidi"/>
                <w:b/>
                <w:sz w:val="28"/>
                <w:szCs w:val="28"/>
              </w:rPr>
            </w:pPr>
            <w:r>
              <w:rPr>
                <w:rFonts w:hint="eastAsia" w:ascii="宋体" w:hAnsi="宋体" w:cstheme="minorBidi"/>
                <w:b/>
                <w:sz w:val="28"/>
                <w:szCs w:val="28"/>
              </w:rPr>
              <w:t>单位</w:t>
            </w:r>
          </w:p>
        </w:tc>
        <w:tc>
          <w:tcPr>
            <w:tcW w:w="684" w:type="pct"/>
            <w:vAlign w:val="center"/>
          </w:tcPr>
          <w:p>
            <w:pPr>
              <w:spacing w:line="400" w:lineRule="exact"/>
              <w:jc w:val="center"/>
              <w:rPr>
                <w:rFonts w:ascii="宋体" w:hAnsi="宋体" w:cstheme="minorBidi"/>
                <w:b/>
                <w:sz w:val="28"/>
                <w:szCs w:val="28"/>
              </w:rPr>
            </w:pPr>
            <w:r>
              <w:rPr>
                <w:rFonts w:hint="eastAsia" w:ascii="宋体" w:hAnsi="宋体" w:cstheme="minorBidi"/>
                <w:b/>
                <w:sz w:val="28"/>
                <w:szCs w:val="28"/>
              </w:rPr>
              <w:t>课题</w:t>
            </w:r>
          </w:p>
          <w:p>
            <w:pPr>
              <w:spacing w:line="400" w:lineRule="exact"/>
              <w:jc w:val="center"/>
              <w:rPr>
                <w:rFonts w:ascii="宋体" w:hAnsi="宋体" w:cstheme="minorBidi"/>
                <w:b/>
                <w:sz w:val="28"/>
                <w:szCs w:val="28"/>
              </w:rPr>
            </w:pPr>
            <w:r>
              <w:rPr>
                <w:rFonts w:hint="eastAsia" w:ascii="宋体" w:hAnsi="宋体" w:cstheme="minorBidi"/>
                <w:b/>
                <w:sz w:val="28"/>
                <w:szCs w:val="28"/>
              </w:rPr>
              <w:t>负责人</w:t>
            </w:r>
          </w:p>
        </w:tc>
        <w:tc>
          <w:tcPr>
            <w:tcW w:w="560" w:type="pct"/>
            <w:vAlign w:val="center"/>
          </w:tcPr>
          <w:p>
            <w:pPr>
              <w:spacing w:line="400" w:lineRule="exact"/>
              <w:jc w:val="center"/>
              <w:rPr>
                <w:rFonts w:ascii="宋体" w:hAnsi="宋体" w:cstheme="minorBidi"/>
                <w:b/>
                <w:sz w:val="28"/>
                <w:szCs w:val="28"/>
              </w:rPr>
            </w:pPr>
            <w:r>
              <w:rPr>
                <w:rFonts w:hint="eastAsia" w:ascii="宋体" w:hAnsi="宋体" w:cstheme="minorBidi"/>
                <w:b/>
                <w:sz w:val="28"/>
                <w:szCs w:val="28"/>
              </w:rPr>
              <w:t>评定</w:t>
            </w:r>
          </w:p>
          <w:p>
            <w:pPr>
              <w:spacing w:line="400" w:lineRule="exact"/>
              <w:jc w:val="center"/>
              <w:rPr>
                <w:rFonts w:ascii="宋体" w:hAnsi="宋体" w:cstheme="minorBidi"/>
                <w:b/>
                <w:sz w:val="28"/>
                <w:szCs w:val="28"/>
              </w:rPr>
            </w:pPr>
            <w:r>
              <w:rPr>
                <w:rFonts w:hint="eastAsia" w:ascii="宋体" w:hAnsi="宋体" w:cstheme="minorBidi"/>
                <w:b/>
                <w:sz w:val="28"/>
                <w:szCs w:val="28"/>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b/>
                <w:sz w:val="28"/>
                <w:szCs w:val="28"/>
              </w:rPr>
            </w:pPr>
            <w:r>
              <w:rPr>
                <w:rFonts w:hint="eastAsia" w:ascii="仿宋" w:hAnsi="仿宋" w:eastAsia="仿宋" w:cstheme="minorBidi"/>
                <w:sz w:val="28"/>
                <w:szCs w:val="28"/>
              </w:rPr>
              <w:t>1</w:t>
            </w:r>
          </w:p>
        </w:tc>
        <w:tc>
          <w:tcPr>
            <w:tcW w:w="2547"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 xml:space="preserve">水彩画在中小学美术教学中的应用与研究 </w:t>
            </w:r>
          </w:p>
        </w:tc>
        <w:tc>
          <w:tcPr>
            <w:tcW w:w="85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长庆未央湖学校</w:t>
            </w:r>
          </w:p>
        </w:tc>
        <w:tc>
          <w:tcPr>
            <w:tcW w:w="68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母小玲</w:t>
            </w:r>
          </w:p>
        </w:tc>
        <w:tc>
          <w:tcPr>
            <w:tcW w:w="560" w:type="pct"/>
            <w:vAlign w:val="center"/>
          </w:tcPr>
          <w:p>
            <w:pPr>
              <w:spacing w:line="400" w:lineRule="exact"/>
              <w:jc w:val="center"/>
              <w:rPr>
                <w:rFonts w:ascii="仿宋" w:hAnsi="仿宋" w:eastAsia="仿宋" w:cstheme="minorBidi"/>
                <w:sz w:val="28"/>
                <w:szCs w:val="28"/>
              </w:rPr>
            </w:pPr>
            <w:r>
              <w:rPr>
                <w:rFonts w:hint="eastAsia" w:ascii="仿宋" w:hAnsi="仿宋" w:eastAsia="仿宋"/>
                <w:sz w:val="28"/>
                <w:szCs w:val="2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2</w:t>
            </w:r>
          </w:p>
        </w:tc>
        <w:tc>
          <w:tcPr>
            <w:tcW w:w="2547" w:type="pct"/>
            <w:vAlign w:val="center"/>
          </w:tcPr>
          <w:p>
            <w:pPr>
              <w:spacing w:line="400" w:lineRule="exact"/>
              <w:jc w:val="center"/>
              <w:rPr>
                <w:rFonts w:ascii="仿宋" w:hAnsi="仿宋" w:eastAsia="仿宋"/>
                <w:sz w:val="28"/>
                <w:szCs w:val="28"/>
              </w:rPr>
            </w:pPr>
            <w:r>
              <w:rPr>
                <w:rFonts w:ascii="仿宋" w:hAnsi="仿宋" w:eastAsia="仿宋"/>
                <w:sz w:val="28"/>
                <w:szCs w:val="28"/>
              </w:rPr>
              <w:t>基于核心素养视角下微课在理科实践操作教学中的应用与研究</w:t>
            </w:r>
          </w:p>
        </w:tc>
        <w:tc>
          <w:tcPr>
            <w:tcW w:w="854" w:type="pct"/>
            <w:vAlign w:val="center"/>
          </w:tcPr>
          <w:p>
            <w:pPr>
              <w:spacing w:line="320" w:lineRule="exact"/>
              <w:jc w:val="center"/>
              <w:rPr>
                <w:rFonts w:ascii="仿宋" w:hAnsi="仿宋" w:eastAsia="仿宋"/>
                <w:sz w:val="28"/>
                <w:szCs w:val="28"/>
              </w:rPr>
            </w:pPr>
            <w:r>
              <w:rPr>
                <w:rFonts w:ascii="仿宋" w:hAnsi="仿宋" w:eastAsia="仿宋"/>
                <w:sz w:val="28"/>
                <w:szCs w:val="28"/>
              </w:rPr>
              <w:t>礼泉</w:t>
            </w:r>
          </w:p>
          <w:p>
            <w:pPr>
              <w:spacing w:line="320" w:lineRule="exact"/>
              <w:jc w:val="center"/>
              <w:rPr>
                <w:rFonts w:ascii="仿宋" w:hAnsi="仿宋" w:eastAsia="仿宋" w:cstheme="minorBidi"/>
                <w:sz w:val="28"/>
                <w:szCs w:val="28"/>
              </w:rPr>
            </w:pPr>
            <w:r>
              <w:rPr>
                <w:rFonts w:ascii="仿宋" w:hAnsi="仿宋" w:eastAsia="仿宋"/>
                <w:sz w:val="28"/>
                <w:szCs w:val="28"/>
              </w:rPr>
              <w:t xml:space="preserve">分校  </w:t>
            </w:r>
          </w:p>
        </w:tc>
        <w:tc>
          <w:tcPr>
            <w:tcW w:w="68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马倩</w:t>
            </w:r>
          </w:p>
        </w:tc>
        <w:tc>
          <w:tcPr>
            <w:tcW w:w="560" w:type="pct"/>
            <w:vAlign w:val="center"/>
          </w:tcPr>
          <w:p>
            <w:pPr>
              <w:jc w:val="center"/>
              <w:rPr>
                <w:rFonts w:ascii="仿宋" w:hAnsi="仿宋" w:eastAsia="仿宋" w:cstheme="minorBidi"/>
                <w:sz w:val="28"/>
                <w:szCs w:val="28"/>
              </w:rPr>
            </w:pPr>
            <w:r>
              <w:rPr>
                <w:rFonts w:hint="eastAsia" w:ascii="仿宋" w:hAnsi="仿宋" w:eastAsia="仿宋"/>
                <w:sz w:val="28"/>
                <w:szCs w:val="2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3</w:t>
            </w:r>
          </w:p>
        </w:tc>
        <w:tc>
          <w:tcPr>
            <w:tcW w:w="2547" w:type="pct"/>
            <w:vAlign w:val="center"/>
          </w:tcPr>
          <w:p>
            <w:pPr>
              <w:spacing w:line="400" w:lineRule="exact"/>
              <w:jc w:val="center"/>
              <w:rPr>
                <w:rFonts w:ascii="仿宋" w:hAnsi="仿宋" w:eastAsia="仿宋" w:cstheme="minorBidi"/>
                <w:sz w:val="28"/>
                <w:szCs w:val="28"/>
              </w:rPr>
            </w:pPr>
            <w:r>
              <w:rPr>
                <w:rFonts w:hint="eastAsia" w:ascii="仿宋" w:hAnsi="仿宋" w:eastAsia="仿宋"/>
                <w:sz w:val="28"/>
                <w:szCs w:val="28"/>
              </w:rPr>
              <w:t>唐诗宋词中化学知识的探究</w:t>
            </w:r>
          </w:p>
        </w:tc>
        <w:tc>
          <w:tcPr>
            <w:tcW w:w="854" w:type="pct"/>
            <w:vAlign w:val="center"/>
          </w:tcPr>
          <w:p>
            <w:pPr>
              <w:spacing w:line="400" w:lineRule="exact"/>
              <w:jc w:val="center"/>
              <w:rPr>
                <w:rFonts w:ascii="仿宋" w:hAnsi="仿宋" w:eastAsia="仿宋"/>
                <w:sz w:val="28"/>
                <w:szCs w:val="28"/>
              </w:rPr>
            </w:pPr>
            <w:r>
              <w:rPr>
                <w:rFonts w:hint="eastAsia" w:ascii="仿宋" w:hAnsi="仿宋" w:eastAsia="仿宋"/>
                <w:sz w:val="28"/>
                <w:szCs w:val="28"/>
              </w:rPr>
              <w:t>长庆</w:t>
            </w:r>
          </w:p>
          <w:p>
            <w:pPr>
              <w:spacing w:line="400" w:lineRule="exact"/>
              <w:jc w:val="center"/>
              <w:rPr>
                <w:rFonts w:ascii="仿宋" w:hAnsi="仿宋" w:eastAsia="仿宋" w:cstheme="minorBidi"/>
                <w:sz w:val="28"/>
                <w:szCs w:val="28"/>
              </w:rPr>
            </w:pPr>
            <w:r>
              <w:rPr>
                <w:rFonts w:hint="eastAsia" w:ascii="仿宋" w:hAnsi="仿宋" w:eastAsia="仿宋"/>
                <w:sz w:val="28"/>
                <w:szCs w:val="28"/>
              </w:rPr>
              <w:t>八中</w:t>
            </w:r>
          </w:p>
        </w:tc>
        <w:tc>
          <w:tcPr>
            <w:tcW w:w="684" w:type="pct"/>
            <w:vAlign w:val="center"/>
          </w:tcPr>
          <w:p>
            <w:pPr>
              <w:spacing w:line="400" w:lineRule="exact"/>
              <w:jc w:val="center"/>
              <w:rPr>
                <w:rFonts w:ascii="仿宋" w:hAnsi="仿宋" w:eastAsia="仿宋" w:cstheme="minorBidi"/>
                <w:sz w:val="28"/>
                <w:szCs w:val="28"/>
              </w:rPr>
            </w:pPr>
            <w:r>
              <w:rPr>
                <w:rFonts w:hint="eastAsia" w:ascii="仿宋" w:hAnsi="仿宋" w:eastAsia="仿宋"/>
                <w:sz w:val="28"/>
                <w:szCs w:val="28"/>
              </w:rPr>
              <w:t>廖若琳</w:t>
            </w:r>
          </w:p>
        </w:tc>
        <w:tc>
          <w:tcPr>
            <w:tcW w:w="560" w:type="pct"/>
            <w:vAlign w:val="center"/>
          </w:tcPr>
          <w:p>
            <w:pPr>
              <w:jc w:val="center"/>
              <w:rPr>
                <w:rFonts w:ascii="仿宋" w:hAnsi="仿宋" w:eastAsia="仿宋" w:cstheme="minorBidi"/>
                <w:sz w:val="28"/>
                <w:szCs w:val="28"/>
              </w:rPr>
            </w:pPr>
            <w:r>
              <w:rPr>
                <w:rFonts w:hint="eastAsia" w:ascii="仿宋" w:hAnsi="仿宋" w:eastAsia="仿宋"/>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4</w:t>
            </w:r>
          </w:p>
        </w:tc>
        <w:tc>
          <w:tcPr>
            <w:tcW w:w="2547" w:type="pct"/>
            <w:vAlign w:val="center"/>
          </w:tcPr>
          <w:p>
            <w:pPr>
              <w:pStyle w:val="11"/>
              <w:spacing w:line="400" w:lineRule="exact"/>
              <w:ind w:firstLine="0" w:firstLineChars="0"/>
              <w:jc w:val="center"/>
              <w:rPr>
                <w:rFonts w:ascii="仿宋" w:hAnsi="仿宋" w:eastAsia="仿宋"/>
                <w:sz w:val="28"/>
                <w:szCs w:val="28"/>
              </w:rPr>
            </w:pPr>
            <w:r>
              <w:rPr>
                <w:rFonts w:hint="eastAsia" w:ascii="仿宋" w:hAnsi="仿宋" w:eastAsia="仿宋"/>
                <w:sz w:val="28"/>
                <w:szCs w:val="28"/>
              </w:rPr>
              <w:t>自主课堂下初中物理概念教学</w:t>
            </w:r>
            <w:r>
              <w:rPr>
                <w:rFonts w:ascii="仿宋" w:hAnsi="仿宋" w:eastAsia="仿宋"/>
                <w:sz w:val="28"/>
                <w:szCs w:val="28"/>
              </w:rPr>
              <w:t>情境创设的实践研究</w:t>
            </w:r>
          </w:p>
        </w:tc>
        <w:tc>
          <w:tcPr>
            <w:tcW w:w="854" w:type="pct"/>
            <w:vAlign w:val="center"/>
          </w:tcPr>
          <w:p>
            <w:pPr>
              <w:spacing w:line="400" w:lineRule="exact"/>
              <w:jc w:val="center"/>
              <w:rPr>
                <w:rFonts w:ascii="仿宋" w:hAnsi="仿宋" w:eastAsia="仿宋" w:cstheme="minorBidi"/>
                <w:sz w:val="28"/>
                <w:szCs w:val="28"/>
              </w:rPr>
            </w:pPr>
            <w:r>
              <w:rPr>
                <w:rFonts w:hint="eastAsia" w:ascii="仿宋" w:hAnsi="仿宋" w:eastAsia="仿宋"/>
                <w:sz w:val="28"/>
                <w:szCs w:val="28"/>
              </w:rPr>
              <w:t>咸阳子校</w:t>
            </w:r>
          </w:p>
        </w:tc>
        <w:tc>
          <w:tcPr>
            <w:tcW w:w="68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刘艺菲</w:t>
            </w:r>
          </w:p>
        </w:tc>
        <w:tc>
          <w:tcPr>
            <w:tcW w:w="560" w:type="pct"/>
            <w:vAlign w:val="center"/>
          </w:tcPr>
          <w:p>
            <w:pPr>
              <w:jc w:val="center"/>
              <w:rPr>
                <w:rFonts w:ascii="仿宋" w:hAnsi="仿宋" w:eastAsia="仿宋" w:cstheme="minorBidi"/>
                <w:sz w:val="28"/>
                <w:szCs w:val="28"/>
              </w:rPr>
            </w:pPr>
            <w:r>
              <w:rPr>
                <w:rFonts w:hint="eastAsia" w:ascii="仿宋" w:hAnsi="仿宋" w:eastAsia="仿宋"/>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5</w:t>
            </w:r>
          </w:p>
        </w:tc>
        <w:tc>
          <w:tcPr>
            <w:tcW w:w="2547" w:type="pct"/>
            <w:vAlign w:val="center"/>
          </w:tcPr>
          <w:p>
            <w:pPr>
              <w:spacing w:line="400" w:lineRule="exact"/>
              <w:jc w:val="center"/>
              <w:rPr>
                <w:rFonts w:ascii="仿宋" w:hAnsi="仿宋" w:eastAsia="仿宋" w:cstheme="minorBidi"/>
                <w:sz w:val="28"/>
                <w:szCs w:val="28"/>
              </w:rPr>
            </w:pPr>
            <w:r>
              <w:rPr>
                <w:rFonts w:hint="eastAsia" w:ascii="仿宋" w:hAnsi="仿宋" w:eastAsia="仿宋"/>
                <w:sz w:val="28"/>
                <w:szCs w:val="28"/>
              </w:rPr>
              <w:t>初三学生理化生实验操作能力培养的研究</w:t>
            </w:r>
            <w:r>
              <w:rPr>
                <w:rFonts w:ascii="仿宋" w:hAnsi="仿宋" w:eastAsia="仿宋"/>
                <w:sz w:val="28"/>
                <w:szCs w:val="28"/>
              </w:rPr>
              <w:t xml:space="preserve"> </w:t>
            </w:r>
          </w:p>
        </w:tc>
        <w:tc>
          <w:tcPr>
            <w:tcW w:w="85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长庆未央湖学校</w:t>
            </w:r>
          </w:p>
        </w:tc>
        <w:tc>
          <w:tcPr>
            <w:tcW w:w="68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关秋霞</w:t>
            </w:r>
          </w:p>
        </w:tc>
        <w:tc>
          <w:tcPr>
            <w:tcW w:w="560" w:type="pct"/>
            <w:vAlign w:val="center"/>
          </w:tcPr>
          <w:p>
            <w:pPr>
              <w:jc w:val="center"/>
              <w:rPr>
                <w:rFonts w:ascii="仿宋" w:hAnsi="仿宋" w:eastAsia="仿宋" w:cstheme="minorBidi"/>
                <w:sz w:val="28"/>
                <w:szCs w:val="28"/>
              </w:rPr>
            </w:pPr>
            <w:r>
              <w:rPr>
                <w:rFonts w:hint="eastAsia" w:ascii="仿宋" w:hAnsi="仿宋" w:eastAsia="仿宋"/>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6</w:t>
            </w:r>
          </w:p>
        </w:tc>
        <w:tc>
          <w:tcPr>
            <w:tcW w:w="2547" w:type="pct"/>
            <w:vAlign w:val="center"/>
          </w:tcPr>
          <w:p>
            <w:pPr>
              <w:spacing w:line="400" w:lineRule="exact"/>
              <w:jc w:val="center"/>
              <w:rPr>
                <w:rFonts w:ascii="仿宋" w:hAnsi="仿宋" w:eastAsia="仿宋" w:cstheme="minorBidi"/>
                <w:sz w:val="28"/>
                <w:szCs w:val="28"/>
              </w:rPr>
            </w:pPr>
            <w:r>
              <w:rPr>
                <w:rFonts w:hint="eastAsia" w:ascii="仿宋" w:hAnsi="仿宋" w:eastAsia="仿宋"/>
                <w:sz w:val="28"/>
                <w:szCs w:val="28"/>
              </w:rPr>
              <w:t>初中数学“错误”资源的开发和利用实践研究</w:t>
            </w:r>
            <w:r>
              <w:rPr>
                <w:rFonts w:ascii="仿宋" w:hAnsi="仿宋" w:eastAsia="仿宋"/>
                <w:sz w:val="28"/>
                <w:szCs w:val="28"/>
              </w:rPr>
              <w:t xml:space="preserve">                        </w:t>
            </w:r>
          </w:p>
        </w:tc>
        <w:tc>
          <w:tcPr>
            <w:tcW w:w="854" w:type="pct"/>
            <w:vAlign w:val="center"/>
          </w:tcPr>
          <w:p>
            <w:pPr>
              <w:spacing w:line="400" w:lineRule="exact"/>
              <w:jc w:val="center"/>
              <w:rPr>
                <w:rFonts w:ascii="仿宋" w:hAnsi="仿宋" w:eastAsia="仿宋"/>
                <w:sz w:val="28"/>
                <w:szCs w:val="28"/>
              </w:rPr>
            </w:pPr>
            <w:r>
              <w:rPr>
                <w:rFonts w:hint="eastAsia" w:ascii="仿宋" w:hAnsi="仿宋" w:eastAsia="仿宋"/>
                <w:sz w:val="28"/>
                <w:szCs w:val="28"/>
              </w:rPr>
              <w:t>长庆</w:t>
            </w:r>
          </w:p>
          <w:p>
            <w:pPr>
              <w:spacing w:line="400" w:lineRule="exact"/>
              <w:jc w:val="center"/>
              <w:rPr>
                <w:rFonts w:ascii="仿宋" w:hAnsi="仿宋" w:eastAsia="仿宋" w:cstheme="minorBidi"/>
                <w:sz w:val="28"/>
                <w:szCs w:val="28"/>
              </w:rPr>
            </w:pPr>
            <w:r>
              <w:rPr>
                <w:rFonts w:hint="eastAsia" w:ascii="仿宋" w:hAnsi="仿宋" w:eastAsia="仿宋"/>
                <w:sz w:val="28"/>
                <w:szCs w:val="28"/>
              </w:rPr>
              <w:t>八中</w:t>
            </w:r>
          </w:p>
        </w:tc>
        <w:tc>
          <w:tcPr>
            <w:tcW w:w="68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许 萌</w:t>
            </w:r>
          </w:p>
        </w:tc>
        <w:tc>
          <w:tcPr>
            <w:tcW w:w="560" w:type="pct"/>
            <w:vAlign w:val="center"/>
          </w:tcPr>
          <w:p>
            <w:pPr>
              <w:jc w:val="center"/>
              <w:rPr>
                <w:rFonts w:ascii="仿宋" w:hAnsi="仿宋" w:eastAsia="仿宋" w:cstheme="minorBidi"/>
                <w:sz w:val="28"/>
                <w:szCs w:val="28"/>
              </w:rPr>
            </w:pPr>
            <w:r>
              <w:rPr>
                <w:rFonts w:hint="eastAsia" w:ascii="仿宋" w:hAnsi="仿宋" w:eastAsia="仿宋"/>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7</w:t>
            </w:r>
          </w:p>
        </w:tc>
        <w:tc>
          <w:tcPr>
            <w:tcW w:w="2547"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 xml:space="preserve">运用导学案培养初中生英语阅读自学能力的研究 </w:t>
            </w:r>
          </w:p>
        </w:tc>
        <w:tc>
          <w:tcPr>
            <w:tcW w:w="854" w:type="pct"/>
            <w:vAlign w:val="center"/>
          </w:tcPr>
          <w:p>
            <w:pPr>
              <w:spacing w:line="400" w:lineRule="exact"/>
              <w:jc w:val="center"/>
              <w:rPr>
                <w:rFonts w:ascii="仿宋" w:hAnsi="仿宋" w:eastAsia="仿宋"/>
                <w:sz w:val="28"/>
                <w:szCs w:val="28"/>
              </w:rPr>
            </w:pPr>
            <w:r>
              <w:rPr>
                <w:rFonts w:ascii="仿宋" w:hAnsi="仿宋" w:eastAsia="仿宋"/>
                <w:sz w:val="28"/>
                <w:szCs w:val="28"/>
              </w:rPr>
              <w:t>礼泉</w:t>
            </w:r>
          </w:p>
          <w:p>
            <w:pPr>
              <w:spacing w:line="400" w:lineRule="exact"/>
              <w:jc w:val="center"/>
              <w:rPr>
                <w:rFonts w:ascii="仿宋" w:hAnsi="仿宋" w:eastAsia="仿宋" w:cstheme="minorBidi"/>
                <w:sz w:val="28"/>
                <w:szCs w:val="28"/>
              </w:rPr>
            </w:pPr>
            <w:r>
              <w:rPr>
                <w:rFonts w:ascii="仿宋" w:hAnsi="仿宋" w:eastAsia="仿宋"/>
                <w:sz w:val="28"/>
                <w:szCs w:val="28"/>
              </w:rPr>
              <w:t xml:space="preserve">分校  </w:t>
            </w:r>
          </w:p>
        </w:tc>
        <w:tc>
          <w:tcPr>
            <w:tcW w:w="68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秦博</w:t>
            </w:r>
          </w:p>
        </w:tc>
        <w:tc>
          <w:tcPr>
            <w:tcW w:w="560" w:type="pct"/>
            <w:vAlign w:val="center"/>
          </w:tcPr>
          <w:p>
            <w:pPr>
              <w:jc w:val="center"/>
              <w:rPr>
                <w:rFonts w:ascii="仿宋" w:hAnsi="仿宋" w:eastAsia="仿宋" w:cstheme="minorBidi"/>
                <w:sz w:val="28"/>
                <w:szCs w:val="28"/>
              </w:rPr>
            </w:pPr>
            <w:r>
              <w:rPr>
                <w:rFonts w:hint="eastAsia" w:ascii="仿宋" w:hAnsi="仿宋" w:eastAsia="仿宋"/>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8</w:t>
            </w:r>
          </w:p>
        </w:tc>
        <w:tc>
          <w:tcPr>
            <w:tcW w:w="2547" w:type="pct"/>
            <w:vAlign w:val="center"/>
          </w:tcPr>
          <w:p>
            <w:pPr>
              <w:pStyle w:val="11"/>
              <w:spacing w:line="400" w:lineRule="exact"/>
              <w:ind w:firstLine="0" w:firstLineChars="0"/>
              <w:jc w:val="center"/>
              <w:rPr>
                <w:rFonts w:ascii="仿宋" w:hAnsi="仿宋" w:eastAsia="仿宋"/>
                <w:sz w:val="28"/>
                <w:szCs w:val="28"/>
              </w:rPr>
            </w:pPr>
            <w:r>
              <w:rPr>
                <w:rFonts w:hint="eastAsia" w:ascii="仿宋" w:hAnsi="仿宋" w:eastAsia="仿宋"/>
                <w:sz w:val="28"/>
                <w:szCs w:val="28"/>
              </w:rPr>
              <w:t>提高初中文言文教学质量的创新教学策略研究</w:t>
            </w:r>
            <w:r>
              <w:rPr>
                <w:rFonts w:ascii="仿宋" w:hAnsi="仿宋" w:eastAsia="仿宋"/>
                <w:sz w:val="28"/>
                <w:szCs w:val="28"/>
              </w:rPr>
              <w:t xml:space="preserve">                 </w:t>
            </w:r>
          </w:p>
        </w:tc>
        <w:tc>
          <w:tcPr>
            <w:tcW w:w="85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长庆未央湖学校</w:t>
            </w:r>
          </w:p>
        </w:tc>
        <w:tc>
          <w:tcPr>
            <w:tcW w:w="684" w:type="pct"/>
            <w:vAlign w:val="center"/>
          </w:tcPr>
          <w:p>
            <w:pPr>
              <w:spacing w:line="400" w:lineRule="exact"/>
              <w:jc w:val="center"/>
              <w:rPr>
                <w:rFonts w:ascii="仿宋" w:hAnsi="仿宋" w:eastAsia="仿宋" w:cstheme="minorBidi"/>
                <w:sz w:val="28"/>
                <w:szCs w:val="28"/>
              </w:rPr>
            </w:pPr>
            <w:r>
              <w:rPr>
                <w:rFonts w:ascii="仿宋" w:hAnsi="仿宋" w:eastAsia="仿宋"/>
                <w:sz w:val="28"/>
                <w:szCs w:val="28"/>
              </w:rPr>
              <w:t>韩惠慧</w:t>
            </w:r>
          </w:p>
        </w:tc>
        <w:tc>
          <w:tcPr>
            <w:tcW w:w="560" w:type="pct"/>
            <w:vAlign w:val="center"/>
          </w:tcPr>
          <w:p>
            <w:pPr>
              <w:spacing w:line="400" w:lineRule="exact"/>
              <w:jc w:val="center"/>
              <w:rPr>
                <w:rFonts w:ascii="仿宋" w:hAnsi="仿宋" w:eastAsia="仿宋" w:cstheme="minorBidi"/>
                <w:sz w:val="28"/>
                <w:szCs w:val="28"/>
              </w:rPr>
            </w:pPr>
            <w:r>
              <w:rPr>
                <w:rFonts w:hint="eastAsia" w:ascii="仿宋" w:hAnsi="仿宋" w:eastAsia="仿宋"/>
                <w:sz w:val="28"/>
                <w:szCs w:val="28"/>
              </w:rPr>
              <w:t xml:space="preserve">良好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9</w:t>
            </w:r>
          </w:p>
        </w:tc>
        <w:tc>
          <w:tcPr>
            <w:tcW w:w="2547" w:type="pct"/>
            <w:vAlign w:val="center"/>
          </w:tcPr>
          <w:p>
            <w:pPr>
              <w:pStyle w:val="11"/>
              <w:spacing w:line="400" w:lineRule="exact"/>
              <w:ind w:firstLine="0" w:firstLineChars="0"/>
              <w:jc w:val="center"/>
              <w:rPr>
                <w:rFonts w:ascii="仿宋" w:hAnsi="仿宋" w:eastAsia="仿宋"/>
                <w:sz w:val="28"/>
                <w:szCs w:val="28"/>
              </w:rPr>
            </w:pPr>
            <w:r>
              <w:rPr>
                <w:rFonts w:hint="eastAsia" w:ascii="仿宋" w:hAnsi="仿宋" w:eastAsia="仿宋"/>
                <w:sz w:val="28"/>
                <w:szCs w:val="28"/>
              </w:rPr>
              <w:t>思</w:t>
            </w:r>
            <w:r>
              <w:rPr>
                <w:rFonts w:ascii="仿宋" w:hAnsi="仿宋" w:eastAsia="仿宋"/>
                <w:sz w:val="28"/>
                <w:szCs w:val="28"/>
              </w:rPr>
              <w:t>维导图在七年级英语</w:t>
            </w:r>
            <w:r>
              <w:rPr>
                <w:rFonts w:hint="eastAsia" w:ascii="仿宋" w:hAnsi="仿宋" w:eastAsia="仿宋"/>
                <w:sz w:val="28"/>
                <w:szCs w:val="28"/>
              </w:rPr>
              <w:t>教</w:t>
            </w:r>
            <w:r>
              <w:rPr>
                <w:rFonts w:ascii="仿宋" w:hAnsi="仿宋" w:eastAsia="仿宋"/>
                <w:sz w:val="28"/>
                <w:szCs w:val="28"/>
              </w:rPr>
              <w:t>学中的实践与应用</w:t>
            </w:r>
          </w:p>
        </w:tc>
        <w:tc>
          <w:tcPr>
            <w:tcW w:w="854" w:type="pct"/>
            <w:vAlign w:val="center"/>
          </w:tcPr>
          <w:p>
            <w:pPr>
              <w:spacing w:line="400" w:lineRule="exact"/>
              <w:jc w:val="center"/>
              <w:rPr>
                <w:rFonts w:ascii="仿宋" w:hAnsi="仿宋" w:eastAsia="仿宋"/>
                <w:sz w:val="28"/>
                <w:szCs w:val="28"/>
              </w:rPr>
            </w:pPr>
            <w:r>
              <w:rPr>
                <w:rFonts w:hint="eastAsia" w:ascii="仿宋" w:hAnsi="仿宋" w:eastAsia="仿宋"/>
                <w:sz w:val="28"/>
                <w:szCs w:val="28"/>
              </w:rPr>
              <w:t>咸阳</w:t>
            </w:r>
          </w:p>
          <w:p>
            <w:pPr>
              <w:spacing w:line="400" w:lineRule="exact"/>
              <w:jc w:val="center"/>
              <w:rPr>
                <w:rFonts w:ascii="仿宋" w:hAnsi="仿宋" w:eastAsia="仿宋"/>
                <w:sz w:val="28"/>
                <w:szCs w:val="28"/>
              </w:rPr>
            </w:pPr>
            <w:r>
              <w:rPr>
                <w:rFonts w:hint="eastAsia" w:ascii="仿宋" w:hAnsi="仿宋" w:eastAsia="仿宋"/>
                <w:sz w:val="28"/>
                <w:szCs w:val="28"/>
              </w:rPr>
              <w:t>子校</w:t>
            </w:r>
          </w:p>
        </w:tc>
        <w:tc>
          <w:tcPr>
            <w:tcW w:w="684" w:type="pct"/>
            <w:vAlign w:val="center"/>
          </w:tcPr>
          <w:p>
            <w:pPr>
              <w:spacing w:line="400" w:lineRule="exact"/>
              <w:jc w:val="center"/>
              <w:rPr>
                <w:rFonts w:ascii="仿宋" w:hAnsi="仿宋" w:eastAsia="仿宋"/>
                <w:sz w:val="28"/>
                <w:szCs w:val="28"/>
              </w:rPr>
            </w:pPr>
            <w:r>
              <w:rPr>
                <w:rFonts w:ascii="仿宋" w:hAnsi="仿宋" w:eastAsia="仿宋"/>
                <w:sz w:val="28"/>
                <w:szCs w:val="28"/>
              </w:rPr>
              <w:t>王</w:t>
            </w:r>
            <w:r>
              <w:rPr>
                <w:rFonts w:hint="eastAsia" w:ascii="仿宋" w:hAnsi="仿宋" w:eastAsia="仿宋"/>
                <w:sz w:val="28"/>
                <w:szCs w:val="28"/>
              </w:rPr>
              <w:t xml:space="preserve"> </w:t>
            </w:r>
            <w:r>
              <w:rPr>
                <w:rFonts w:ascii="仿宋" w:hAnsi="仿宋" w:eastAsia="仿宋"/>
                <w:sz w:val="28"/>
                <w:szCs w:val="28"/>
              </w:rPr>
              <w:t xml:space="preserve"> 颖</w:t>
            </w:r>
          </w:p>
        </w:tc>
        <w:tc>
          <w:tcPr>
            <w:tcW w:w="560" w:type="pct"/>
            <w:vAlign w:val="center"/>
          </w:tcPr>
          <w:p>
            <w:pPr>
              <w:spacing w:line="400" w:lineRule="exact"/>
              <w:jc w:val="center"/>
              <w:rPr>
                <w:rFonts w:ascii="仿宋" w:hAnsi="仿宋" w:eastAsia="仿宋"/>
                <w:sz w:val="28"/>
                <w:szCs w:val="28"/>
              </w:rPr>
            </w:pPr>
            <w:r>
              <w:rPr>
                <w:rFonts w:hint="eastAsia" w:ascii="仿宋" w:hAnsi="仿宋" w:eastAsia="仿宋"/>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10</w:t>
            </w:r>
          </w:p>
        </w:tc>
        <w:tc>
          <w:tcPr>
            <w:tcW w:w="2547" w:type="pct"/>
            <w:vAlign w:val="center"/>
          </w:tcPr>
          <w:p>
            <w:pPr>
              <w:spacing w:line="320" w:lineRule="exact"/>
              <w:jc w:val="center"/>
              <w:rPr>
                <w:rFonts w:ascii="仿宋" w:hAnsi="仿宋" w:eastAsia="仿宋"/>
                <w:sz w:val="28"/>
                <w:szCs w:val="28"/>
              </w:rPr>
            </w:pPr>
            <w:r>
              <w:rPr>
                <w:rFonts w:hint="eastAsia" w:ascii="仿宋" w:hAnsi="仿宋" w:eastAsia="仿宋"/>
                <w:sz w:val="28"/>
                <w:szCs w:val="28"/>
              </w:rPr>
              <w:t>小班教学环境下小学语文课堂对学生德育教育的渗透</w:t>
            </w:r>
            <w:r>
              <w:rPr>
                <w:rFonts w:ascii="仿宋" w:hAnsi="仿宋" w:eastAsia="仿宋"/>
                <w:sz w:val="28"/>
                <w:szCs w:val="28"/>
              </w:rPr>
              <w:t xml:space="preserve">                   </w:t>
            </w:r>
          </w:p>
        </w:tc>
        <w:tc>
          <w:tcPr>
            <w:tcW w:w="854" w:type="pct"/>
            <w:vAlign w:val="center"/>
          </w:tcPr>
          <w:p>
            <w:pPr>
              <w:spacing w:line="320" w:lineRule="exact"/>
              <w:jc w:val="center"/>
              <w:rPr>
                <w:rFonts w:ascii="仿宋" w:hAnsi="仿宋" w:eastAsia="仿宋"/>
                <w:sz w:val="28"/>
                <w:szCs w:val="28"/>
              </w:rPr>
            </w:pPr>
            <w:r>
              <w:rPr>
                <w:rFonts w:hint="eastAsia" w:ascii="仿宋" w:hAnsi="仿宋" w:eastAsia="仿宋"/>
                <w:sz w:val="28"/>
                <w:szCs w:val="28"/>
              </w:rPr>
              <w:t>泾河</w:t>
            </w:r>
          </w:p>
          <w:p>
            <w:pPr>
              <w:spacing w:line="320" w:lineRule="exact"/>
              <w:jc w:val="center"/>
              <w:rPr>
                <w:rFonts w:ascii="仿宋" w:hAnsi="仿宋" w:eastAsia="仿宋"/>
                <w:sz w:val="28"/>
                <w:szCs w:val="28"/>
              </w:rPr>
            </w:pPr>
            <w:r>
              <w:rPr>
                <w:rFonts w:ascii="仿宋" w:hAnsi="仿宋" w:eastAsia="仿宋"/>
                <w:sz w:val="28"/>
                <w:szCs w:val="28"/>
              </w:rPr>
              <w:t>退管站</w:t>
            </w:r>
          </w:p>
        </w:tc>
        <w:tc>
          <w:tcPr>
            <w:tcW w:w="684" w:type="pct"/>
            <w:vAlign w:val="center"/>
          </w:tcPr>
          <w:p>
            <w:pPr>
              <w:spacing w:line="400" w:lineRule="exact"/>
              <w:jc w:val="center"/>
              <w:rPr>
                <w:rFonts w:ascii="仿宋" w:hAnsi="仿宋" w:eastAsia="仿宋"/>
                <w:sz w:val="28"/>
                <w:szCs w:val="28"/>
              </w:rPr>
            </w:pPr>
            <w:r>
              <w:rPr>
                <w:rFonts w:ascii="仿宋" w:hAnsi="仿宋" w:eastAsia="仿宋"/>
                <w:sz w:val="28"/>
                <w:szCs w:val="28"/>
              </w:rPr>
              <w:t>甄永锋</w:t>
            </w:r>
          </w:p>
        </w:tc>
        <w:tc>
          <w:tcPr>
            <w:tcW w:w="560" w:type="pct"/>
            <w:vAlign w:val="center"/>
          </w:tcPr>
          <w:p>
            <w:pPr>
              <w:spacing w:line="400" w:lineRule="exact"/>
              <w:jc w:val="center"/>
              <w:rPr>
                <w:rFonts w:ascii="仿宋" w:hAnsi="仿宋" w:eastAsia="仿宋"/>
                <w:sz w:val="28"/>
                <w:szCs w:val="28"/>
              </w:rPr>
            </w:pPr>
            <w:r>
              <w:rPr>
                <w:rFonts w:hint="eastAsia" w:ascii="仿宋" w:hAnsi="仿宋" w:eastAsia="仿宋"/>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55" w:type="pct"/>
            <w:vAlign w:val="center"/>
          </w:tcPr>
          <w:p>
            <w:pPr>
              <w:spacing w:line="400" w:lineRule="exact"/>
              <w:jc w:val="center"/>
              <w:rPr>
                <w:rFonts w:ascii="仿宋" w:hAnsi="仿宋" w:eastAsia="仿宋" w:cstheme="minorBidi"/>
                <w:sz w:val="28"/>
                <w:szCs w:val="28"/>
              </w:rPr>
            </w:pPr>
            <w:r>
              <w:rPr>
                <w:rFonts w:hint="eastAsia" w:ascii="仿宋" w:hAnsi="仿宋" w:eastAsia="仿宋" w:cstheme="minorBidi"/>
                <w:sz w:val="28"/>
                <w:szCs w:val="28"/>
              </w:rPr>
              <w:t>11</w:t>
            </w:r>
          </w:p>
        </w:tc>
        <w:tc>
          <w:tcPr>
            <w:tcW w:w="2547" w:type="pct"/>
            <w:vAlign w:val="center"/>
          </w:tcPr>
          <w:p>
            <w:pPr>
              <w:pStyle w:val="11"/>
              <w:spacing w:line="400" w:lineRule="exact"/>
              <w:ind w:firstLine="0" w:firstLineChars="0"/>
              <w:jc w:val="center"/>
              <w:rPr>
                <w:rFonts w:ascii="仿宋" w:hAnsi="仿宋" w:eastAsia="仿宋"/>
                <w:sz w:val="28"/>
                <w:szCs w:val="28"/>
              </w:rPr>
            </w:pPr>
            <w:r>
              <w:rPr>
                <w:rFonts w:ascii="仿宋" w:hAnsi="仿宋" w:eastAsia="仿宋"/>
                <w:sz w:val="28"/>
                <w:szCs w:val="28"/>
              </w:rPr>
              <w:t>教育2.5时代青年教师自助发展</w:t>
            </w:r>
            <w:r>
              <w:rPr>
                <w:rFonts w:hint="eastAsia" w:ascii="仿宋" w:hAnsi="仿宋" w:eastAsia="仿宋"/>
                <w:sz w:val="28"/>
                <w:szCs w:val="28"/>
              </w:rPr>
              <w:t>表格化培养的探究与应用</w:t>
            </w:r>
          </w:p>
        </w:tc>
        <w:tc>
          <w:tcPr>
            <w:tcW w:w="854" w:type="pct"/>
            <w:vAlign w:val="center"/>
          </w:tcPr>
          <w:p>
            <w:pPr>
              <w:spacing w:line="400" w:lineRule="exact"/>
              <w:jc w:val="center"/>
              <w:rPr>
                <w:rFonts w:ascii="仿宋" w:hAnsi="仿宋" w:eastAsia="仿宋"/>
                <w:sz w:val="28"/>
                <w:szCs w:val="28"/>
              </w:rPr>
            </w:pPr>
            <w:r>
              <w:rPr>
                <w:rFonts w:ascii="仿宋" w:hAnsi="仿宋" w:eastAsia="仿宋"/>
                <w:sz w:val="28"/>
                <w:szCs w:val="28"/>
              </w:rPr>
              <w:t>长庆</w:t>
            </w:r>
          </w:p>
          <w:p>
            <w:pPr>
              <w:spacing w:line="400" w:lineRule="exact"/>
              <w:jc w:val="center"/>
              <w:rPr>
                <w:rFonts w:ascii="仿宋" w:hAnsi="仿宋" w:eastAsia="仿宋"/>
                <w:sz w:val="28"/>
                <w:szCs w:val="28"/>
              </w:rPr>
            </w:pPr>
            <w:r>
              <w:rPr>
                <w:rFonts w:ascii="仿宋" w:hAnsi="仿宋" w:eastAsia="仿宋"/>
                <w:sz w:val="28"/>
                <w:szCs w:val="28"/>
              </w:rPr>
              <w:t>二中</w:t>
            </w:r>
          </w:p>
        </w:tc>
        <w:tc>
          <w:tcPr>
            <w:tcW w:w="684" w:type="pct"/>
            <w:vAlign w:val="center"/>
          </w:tcPr>
          <w:p>
            <w:pPr>
              <w:spacing w:line="400" w:lineRule="exact"/>
              <w:jc w:val="center"/>
              <w:rPr>
                <w:rFonts w:ascii="仿宋" w:hAnsi="仿宋" w:eastAsia="仿宋"/>
                <w:sz w:val="28"/>
                <w:szCs w:val="28"/>
              </w:rPr>
            </w:pPr>
            <w:r>
              <w:rPr>
                <w:rFonts w:ascii="仿宋" w:hAnsi="仿宋" w:eastAsia="仿宋"/>
                <w:sz w:val="28"/>
                <w:szCs w:val="28"/>
              </w:rPr>
              <w:t>陶永新</w:t>
            </w:r>
          </w:p>
        </w:tc>
        <w:tc>
          <w:tcPr>
            <w:tcW w:w="560" w:type="pct"/>
            <w:vAlign w:val="center"/>
          </w:tcPr>
          <w:p>
            <w:pPr>
              <w:spacing w:line="400" w:lineRule="exact"/>
              <w:jc w:val="center"/>
              <w:rPr>
                <w:rFonts w:ascii="仿宋" w:hAnsi="仿宋" w:eastAsia="仿宋"/>
                <w:sz w:val="28"/>
                <w:szCs w:val="28"/>
              </w:rPr>
            </w:pPr>
            <w:r>
              <w:rPr>
                <w:rFonts w:hint="eastAsia" w:ascii="仿宋" w:hAnsi="仿宋" w:eastAsia="仿宋"/>
                <w:sz w:val="28"/>
                <w:szCs w:val="28"/>
              </w:rPr>
              <w:t>合格</w:t>
            </w:r>
          </w:p>
        </w:tc>
      </w:tr>
    </w:tbl>
    <w:p/>
    <w:sectPr>
      <w:footerReference r:id="rId3" w:type="default"/>
      <w:footerReference r:id="rId4" w:type="even"/>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0000000000000000000"/>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8"/>
        <w:szCs w:val="28"/>
      </w:rPr>
    </w:pP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- 3 -</w:t>
    </w:r>
    <w:r>
      <w:rPr>
        <w:rStyle w:val="8"/>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50"/>
    <w:rsid w:val="00311050"/>
    <w:rsid w:val="003E0F0A"/>
    <w:rsid w:val="005A530C"/>
    <w:rsid w:val="005D76A1"/>
    <w:rsid w:val="007C6943"/>
    <w:rsid w:val="00892F6C"/>
    <w:rsid w:val="008F4A46"/>
    <w:rsid w:val="00A36B85"/>
    <w:rsid w:val="00D1683E"/>
    <w:rsid w:val="00E02600"/>
    <w:rsid w:val="00F32DFF"/>
    <w:rsid w:val="059E3FF7"/>
    <w:rsid w:val="33B56B7E"/>
    <w:rsid w:val="6DEB3E97"/>
    <w:rsid w:val="7C783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脚 字符"/>
    <w:basedOn w:val="7"/>
    <w:link w:val="3"/>
    <w:qFormat/>
    <w:uiPriority w:val="0"/>
    <w:rPr>
      <w:sz w:val="18"/>
      <w:szCs w:val="18"/>
    </w:rPr>
  </w:style>
  <w:style w:type="table" w:customStyle="1" w:styleId="10">
    <w:name w:val="网格型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 w:type="character" w:customStyle="1" w:styleId="13">
    <w:name w:val="页眉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Words>
  <Characters>1180</Characters>
  <Lines>9</Lines>
  <Paragraphs>2</Paragraphs>
  <TotalTime>1</TotalTime>
  <ScaleCrop>false</ScaleCrop>
  <LinksUpToDate>false</LinksUpToDate>
  <CharactersWithSpaces>1384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2020-11-24T08:03:00Z</dcterms:created>
  <dc:creator>chai cimu</dc:creator>
  <cp:lastModifiedBy>汪玉生</cp:lastModifiedBy>
  <cp:lastPrinted>2020-11-24T08:25:00Z</cp:lastPrinted>
  <dcterms:modified xsi:type="dcterms:W3CDTF">2020-11-26T02:19:28Z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